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0A" w:rsidRPr="00D71686" w:rsidRDefault="00CB790A" w:rsidP="00CB790A">
      <w:pPr>
        <w:pStyle w:val="ac"/>
        <w:ind w:left="6521"/>
        <w:rPr>
          <w:rFonts w:ascii="Times New Roman" w:hAnsi="Times New Roman"/>
          <w:sz w:val="28"/>
          <w:szCs w:val="28"/>
          <w:lang w:val="ru-RU"/>
        </w:rPr>
      </w:pPr>
      <w:r w:rsidRPr="00D71686">
        <w:rPr>
          <w:rFonts w:ascii="Times New Roman" w:hAnsi="Times New Roman"/>
          <w:sz w:val="28"/>
          <w:szCs w:val="28"/>
          <w:lang w:val="ru-RU"/>
        </w:rPr>
        <w:t>Проект № 6</w:t>
      </w:r>
      <w:r w:rsidR="00E029C3">
        <w:rPr>
          <w:rFonts w:ascii="Times New Roman" w:hAnsi="Times New Roman"/>
          <w:sz w:val="28"/>
          <w:szCs w:val="28"/>
          <w:lang w:val="ru-RU"/>
        </w:rPr>
        <w:t>54778</w:t>
      </w:r>
      <w:r w:rsidRPr="00D71686">
        <w:rPr>
          <w:rFonts w:ascii="Times New Roman" w:hAnsi="Times New Roman"/>
          <w:sz w:val="28"/>
          <w:szCs w:val="28"/>
          <w:lang w:val="ru-RU"/>
        </w:rPr>
        <w:t>-7</w:t>
      </w:r>
    </w:p>
    <w:p w:rsidR="00CB790A" w:rsidRPr="00D71686" w:rsidRDefault="00CB790A" w:rsidP="00CB790A">
      <w:pPr>
        <w:pStyle w:val="ConsPlusTitlePage"/>
        <w:ind w:firstLine="6521"/>
        <w:rPr>
          <w:rFonts w:ascii="Times New Roman" w:hAnsi="Times New Roman" w:cs="Times New Roman"/>
          <w:sz w:val="28"/>
          <w:szCs w:val="28"/>
        </w:rPr>
      </w:pPr>
      <w:r w:rsidRPr="00D71686">
        <w:rPr>
          <w:rFonts w:ascii="Times New Roman" w:hAnsi="Times New Roman" w:cs="Times New Roman"/>
          <w:sz w:val="28"/>
          <w:szCs w:val="28"/>
        </w:rPr>
        <w:t xml:space="preserve">в </w:t>
      </w:r>
      <w:r w:rsidR="00D24125">
        <w:rPr>
          <w:rFonts w:ascii="Times New Roman" w:hAnsi="Times New Roman" w:cs="Times New Roman"/>
          <w:sz w:val="28"/>
          <w:szCs w:val="28"/>
        </w:rPr>
        <w:t>третьем</w:t>
      </w:r>
      <w:r w:rsidRPr="00D71686">
        <w:rPr>
          <w:rFonts w:ascii="Times New Roman" w:hAnsi="Times New Roman" w:cs="Times New Roman"/>
          <w:sz w:val="28"/>
          <w:szCs w:val="28"/>
        </w:rPr>
        <w:t xml:space="preserve"> чтении</w:t>
      </w:r>
    </w:p>
    <w:p w:rsidR="00CB790A" w:rsidRPr="00D71686" w:rsidRDefault="00CB790A" w:rsidP="00CB790A">
      <w:pPr>
        <w:pStyle w:val="ConsPlusTitle"/>
        <w:spacing w:line="276" w:lineRule="auto"/>
        <w:jc w:val="center"/>
        <w:rPr>
          <w:b w:val="0"/>
          <w:szCs w:val="24"/>
        </w:rPr>
      </w:pPr>
    </w:p>
    <w:p w:rsidR="00CB790A" w:rsidRPr="00D71686" w:rsidRDefault="00CB790A" w:rsidP="00CB790A">
      <w:pPr>
        <w:pStyle w:val="ConsPlusTitle"/>
        <w:jc w:val="center"/>
        <w:rPr>
          <w:b w:val="0"/>
          <w:sz w:val="28"/>
          <w:szCs w:val="28"/>
        </w:rPr>
      </w:pPr>
    </w:p>
    <w:p w:rsidR="00CB790A" w:rsidRPr="00D71686" w:rsidRDefault="00CB790A" w:rsidP="00CB790A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</w:p>
    <w:p w:rsidR="00CB790A" w:rsidRPr="00D71686" w:rsidRDefault="00CB790A" w:rsidP="00CB790A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</w:p>
    <w:p w:rsidR="00CB790A" w:rsidRPr="00302F57" w:rsidRDefault="00CB790A" w:rsidP="00CB790A">
      <w:pPr>
        <w:pStyle w:val="ConsPlusTitle"/>
        <w:spacing w:line="276" w:lineRule="auto"/>
        <w:jc w:val="center"/>
        <w:rPr>
          <w:b w:val="0"/>
          <w:color w:val="FFFFFF" w:themeColor="background1"/>
          <w:sz w:val="28"/>
          <w:szCs w:val="28"/>
        </w:rPr>
      </w:pPr>
    </w:p>
    <w:p w:rsidR="00CB790A" w:rsidRPr="00B855CA" w:rsidRDefault="00CB790A" w:rsidP="00CB790A">
      <w:pPr>
        <w:pStyle w:val="ConsPlusTitle"/>
        <w:spacing w:line="360" w:lineRule="auto"/>
        <w:jc w:val="center"/>
        <w:rPr>
          <w:sz w:val="28"/>
          <w:szCs w:val="28"/>
        </w:rPr>
      </w:pPr>
      <w:r w:rsidRPr="00B855CA">
        <w:rPr>
          <w:sz w:val="28"/>
          <w:szCs w:val="28"/>
        </w:rPr>
        <w:t>ФЕДЕРАЛЬНЫЙ ЗАКОН</w:t>
      </w:r>
    </w:p>
    <w:p w:rsidR="00CB790A" w:rsidRPr="005C492F" w:rsidRDefault="00CB790A" w:rsidP="00AE603B">
      <w:pPr>
        <w:pStyle w:val="ConsPlusTitle"/>
        <w:spacing w:line="312" w:lineRule="auto"/>
        <w:jc w:val="center"/>
        <w:rPr>
          <w:sz w:val="28"/>
          <w:szCs w:val="28"/>
        </w:rPr>
      </w:pPr>
    </w:p>
    <w:p w:rsidR="00B855CA" w:rsidRPr="005C492F" w:rsidRDefault="00B855CA" w:rsidP="00AE603B">
      <w:pPr>
        <w:pStyle w:val="ConsPlusTitle"/>
        <w:spacing w:line="312" w:lineRule="auto"/>
        <w:jc w:val="center"/>
        <w:rPr>
          <w:sz w:val="28"/>
          <w:szCs w:val="28"/>
        </w:rPr>
      </w:pPr>
    </w:p>
    <w:p w:rsidR="00B55BEC" w:rsidRDefault="00CB790A" w:rsidP="00CB79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 внесении изменений в </w:t>
      </w:r>
      <w:r w:rsidRPr="00CB790A">
        <w:rPr>
          <w:rFonts w:ascii="Times New Roman" w:hAnsi="Times New Roman"/>
          <w:b/>
          <w:bCs/>
          <w:sz w:val="28"/>
          <w:szCs w:val="28"/>
          <w:lang w:val="ru-RU"/>
        </w:rPr>
        <w:t>Федеральн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ый</w:t>
      </w:r>
      <w:r w:rsidRPr="00CB790A">
        <w:rPr>
          <w:rFonts w:ascii="Times New Roman" w:hAnsi="Times New Roman"/>
          <w:b/>
          <w:bCs/>
          <w:sz w:val="28"/>
          <w:szCs w:val="28"/>
          <w:lang w:val="ru-RU"/>
        </w:rPr>
        <w:t xml:space="preserve"> закон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EE1A0D" w:rsidRDefault="00CB790A" w:rsidP="00CB79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B790A">
        <w:rPr>
          <w:rFonts w:ascii="Times New Roman" w:hAnsi="Times New Roman"/>
          <w:b/>
          <w:bCs/>
          <w:sz w:val="28"/>
          <w:szCs w:val="28"/>
          <w:lang w:val="ru-RU"/>
        </w:rPr>
        <w:t xml:space="preserve">«О противодействии легализации (отмыванию) доходов, </w:t>
      </w:r>
    </w:p>
    <w:p w:rsidR="00EE1A0D" w:rsidRDefault="00CB790A" w:rsidP="00CB79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B790A">
        <w:rPr>
          <w:rFonts w:ascii="Times New Roman" w:hAnsi="Times New Roman"/>
          <w:b/>
          <w:bCs/>
          <w:sz w:val="28"/>
          <w:szCs w:val="28"/>
          <w:lang w:val="ru-RU"/>
        </w:rPr>
        <w:t>полученных преступным путем, и финансированию терроризма»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в части уточнения прав и обязанностей юридических лиц, осуществляющих отдельные виды профессиональной </w:t>
      </w:r>
    </w:p>
    <w:p w:rsidR="00CB790A" w:rsidRDefault="00CB790A" w:rsidP="00CB79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деятельности на рынке ценных бумаг</w:t>
      </w:r>
      <w:bookmarkStart w:id="0" w:name="_GoBack"/>
      <w:bookmarkEnd w:id="0"/>
    </w:p>
    <w:p w:rsidR="00CB790A" w:rsidRDefault="00CB790A" w:rsidP="00CB79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B790A" w:rsidRPr="004B5BB4" w:rsidRDefault="00CB790A" w:rsidP="00CB790A">
      <w:pPr>
        <w:pStyle w:val="ConsPlusNormal"/>
        <w:spacing w:line="276" w:lineRule="auto"/>
        <w:jc w:val="center"/>
        <w:rPr>
          <w:szCs w:val="24"/>
          <w:lang w:val="ru-RU"/>
        </w:rPr>
      </w:pPr>
    </w:p>
    <w:p w:rsidR="00CB790A" w:rsidRPr="004B5BB4" w:rsidRDefault="00CB790A" w:rsidP="00CB790A">
      <w:pPr>
        <w:pStyle w:val="ConsPlusNormal"/>
        <w:spacing w:line="276" w:lineRule="auto"/>
        <w:jc w:val="center"/>
        <w:rPr>
          <w:lang w:val="ru-RU"/>
        </w:rPr>
      </w:pPr>
    </w:p>
    <w:p w:rsidR="00CB790A" w:rsidRPr="004B5BB4" w:rsidRDefault="00CB790A" w:rsidP="00CB790A">
      <w:pPr>
        <w:pStyle w:val="ConsPlusNormal"/>
        <w:spacing w:line="276" w:lineRule="auto"/>
        <w:jc w:val="center"/>
        <w:rPr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368"/>
      </w:tblGrid>
      <w:tr w:rsidR="00CB790A" w:rsidRPr="00CB790A" w:rsidTr="0091098A">
        <w:tc>
          <w:tcPr>
            <w:tcW w:w="5637" w:type="dxa"/>
          </w:tcPr>
          <w:p w:rsidR="00CB790A" w:rsidRPr="00CB790A" w:rsidRDefault="00CB790A" w:rsidP="0091098A">
            <w:pPr>
              <w:pStyle w:val="ConsPlusNormal"/>
              <w:spacing w:line="360" w:lineRule="auto"/>
              <w:rPr>
                <w:color w:val="FFFFFF" w:themeColor="background1"/>
              </w:rPr>
            </w:pPr>
            <w:proofErr w:type="spellStart"/>
            <w:r w:rsidRPr="00CB790A">
              <w:rPr>
                <w:color w:val="FFFFFF" w:themeColor="background1"/>
              </w:rPr>
              <w:t>Принят</w:t>
            </w:r>
            <w:proofErr w:type="spellEnd"/>
            <w:r w:rsidRPr="00CB790A">
              <w:rPr>
                <w:color w:val="FFFFFF" w:themeColor="background1"/>
              </w:rPr>
              <w:t xml:space="preserve"> </w:t>
            </w:r>
            <w:proofErr w:type="spellStart"/>
            <w:r w:rsidRPr="00CB790A">
              <w:rPr>
                <w:color w:val="FFFFFF" w:themeColor="background1"/>
              </w:rPr>
              <w:t>Государственной</w:t>
            </w:r>
            <w:proofErr w:type="spellEnd"/>
            <w:r w:rsidRPr="00CB790A">
              <w:rPr>
                <w:color w:val="FFFFFF" w:themeColor="background1"/>
              </w:rPr>
              <w:t xml:space="preserve"> </w:t>
            </w:r>
            <w:proofErr w:type="spellStart"/>
            <w:r w:rsidRPr="00CB790A">
              <w:rPr>
                <w:color w:val="FFFFFF" w:themeColor="background1"/>
              </w:rPr>
              <w:t>Думой</w:t>
            </w:r>
            <w:proofErr w:type="spellEnd"/>
          </w:p>
        </w:tc>
        <w:tc>
          <w:tcPr>
            <w:tcW w:w="3368" w:type="dxa"/>
          </w:tcPr>
          <w:p w:rsidR="00CB790A" w:rsidRPr="00CB790A" w:rsidRDefault="00CB790A" w:rsidP="0091098A">
            <w:pPr>
              <w:pStyle w:val="ConsPlusNormal"/>
              <w:spacing w:line="360" w:lineRule="auto"/>
              <w:rPr>
                <w:color w:val="FFFFFF" w:themeColor="background1"/>
              </w:rPr>
            </w:pPr>
            <w:r w:rsidRPr="00CB790A">
              <w:rPr>
                <w:color w:val="FFFFFF" w:themeColor="background1"/>
                <w:lang w:val="ru-RU"/>
              </w:rPr>
              <w:t>12 декабря</w:t>
            </w:r>
            <w:r w:rsidRPr="00CB790A">
              <w:rPr>
                <w:color w:val="FFFFFF" w:themeColor="background1"/>
              </w:rPr>
              <w:t xml:space="preserve"> 2019 </w:t>
            </w:r>
            <w:proofErr w:type="spellStart"/>
            <w:r w:rsidRPr="00CB790A">
              <w:rPr>
                <w:color w:val="FFFFFF" w:themeColor="background1"/>
              </w:rPr>
              <w:t>года</w:t>
            </w:r>
            <w:proofErr w:type="spellEnd"/>
            <w:r w:rsidRPr="00CB790A">
              <w:rPr>
                <w:color w:val="FFFFFF" w:themeColor="background1"/>
              </w:rPr>
              <w:t xml:space="preserve"> </w:t>
            </w:r>
          </w:p>
        </w:tc>
      </w:tr>
    </w:tbl>
    <w:p w:rsidR="00CB790A" w:rsidRPr="005C492F" w:rsidRDefault="00CB790A" w:rsidP="00CB790A">
      <w:pPr>
        <w:pStyle w:val="ConsPlusNormal"/>
        <w:spacing w:line="480" w:lineRule="auto"/>
        <w:ind w:firstLine="709"/>
        <w:jc w:val="both"/>
        <w:outlineLvl w:val="0"/>
        <w:rPr>
          <w:sz w:val="30"/>
          <w:szCs w:val="30"/>
        </w:rPr>
      </w:pPr>
    </w:p>
    <w:p w:rsidR="00CB790A" w:rsidRPr="001E7B83" w:rsidRDefault="00CB790A" w:rsidP="00CB790A">
      <w:pPr>
        <w:pStyle w:val="ConsPlusNormal"/>
        <w:spacing w:line="276" w:lineRule="auto"/>
        <w:ind w:firstLine="709"/>
        <w:jc w:val="both"/>
        <w:outlineLvl w:val="0"/>
      </w:pPr>
    </w:p>
    <w:p w:rsidR="00CB790A" w:rsidRPr="00CB790A" w:rsidRDefault="00CB790A" w:rsidP="00CB790A">
      <w:pPr>
        <w:pStyle w:val="ConsPlusNormal"/>
        <w:spacing w:line="480" w:lineRule="auto"/>
        <w:ind w:firstLine="720"/>
        <w:jc w:val="both"/>
        <w:outlineLvl w:val="0"/>
        <w:rPr>
          <w:b/>
          <w:lang w:val="ru-RU"/>
        </w:rPr>
      </w:pPr>
      <w:r w:rsidRPr="00CB790A">
        <w:rPr>
          <w:b/>
          <w:lang w:val="ru-RU"/>
        </w:rPr>
        <w:t>Статья 1</w:t>
      </w:r>
    </w:p>
    <w:p w:rsidR="00CB790A" w:rsidRPr="00D24125" w:rsidRDefault="00CB790A" w:rsidP="004155F8">
      <w:pPr>
        <w:widowControl w:val="0"/>
        <w:autoSpaceDE w:val="0"/>
        <w:autoSpaceDN w:val="0"/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24125">
        <w:rPr>
          <w:rFonts w:ascii="Times New Roman" w:hAnsi="Times New Roman"/>
          <w:sz w:val="28"/>
          <w:szCs w:val="28"/>
          <w:lang w:val="ru-RU" w:eastAsia="ru-RU"/>
        </w:rPr>
        <w:t>Внести в Федеральный закон от 7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августа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2001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года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115-ФЗ «О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противодействии легализации (отмыванию) доходов, полученных преступным путем, и финансированию терроризма» (Собрание законодательства Российской Федерации, 2001,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33,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3418; 2002,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44,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4296; 2004,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31,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3224; 2006,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31,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3446; 2007,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3D4F0A" w:rsidRPr="00D24125">
        <w:rPr>
          <w:rFonts w:ascii="Times New Roman" w:hAnsi="Times New Roman"/>
          <w:sz w:val="28"/>
          <w:szCs w:val="28"/>
          <w:lang w:val="ru-RU" w:eastAsia="ru-RU"/>
        </w:rPr>
        <w:t>16,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1831;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49,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6036; 2009,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23,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2776;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29,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3600; 2010,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28,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3553;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30,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4007; 2011,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27,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3873;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46,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6406; 2013,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26, ст</w:t>
      </w:r>
      <w:r w:rsidR="003D4F0A" w:rsidRPr="00D24125">
        <w:rPr>
          <w:rFonts w:ascii="Times New Roman" w:hAnsi="Times New Roman"/>
          <w:sz w:val="28"/>
          <w:szCs w:val="28"/>
          <w:lang w:val="ru-RU" w:eastAsia="ru-RU"/>
        </w:rPr>
        <w:t>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 xml:space="preserve">3207; 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lastRenderedPageBreak/>
        <w:t>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52,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6968; 2014,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19,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2315;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23,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2934;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30,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4219; 2015,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1,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14, 37; № 18,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2614;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24,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3367;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27,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3945, 4001; 2016,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1,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23,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27,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43,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44;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26,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3860;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27,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4196, 4221; 2017,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31,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4830; 2018,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1,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54, 66; 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17,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2418</w:t>
      </w:r>
      <w:r w:rsidR="007819A8" w:rsidRPr="00D24125">
        <w:rPr>
          <w:rFonts w:ascii="Times New Roman" w:hAnsi="Times New Roman"/>
          <w:sz w:val="28"/>
          <w:szCs w:val="28"/>
          <w:lang w:val="ru-RU" w:eastAsia="ru-RU"/>
        </w:rPr>
        <w:t xml:space="preserve">; 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№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18, ст.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2560, 2576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; №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53, ст.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8491; 2019, №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12, ст.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1222, 1223; №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27, ст.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3534, 3538; №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30, ст.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4152; №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31, ст.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4418, 4430; №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49, ст.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6953; №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51, ст.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7490; №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52, ст.</w:t>
      </w:r>
      <w:r w:rsidR="00482800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482800" w:rsidRPr="00D24125">
        <w:rPr>
          <w:rFonts w:ascii="Times New Roman" w:hAnsi="Times New Roman"/>
          <w:sz w:val="28"/>
          <w:szCs w:val="28"/>
          <w:lang w:val="ru-RU" w:eastAsia="ru-RU"/>
        </w:rPr>
        <w:t>7798</w:t>
      </w:r>
      <w:r w:rsidR="002E6010" w:rsidRPr="00D24125">
        <w:rPr>
          <w:rFonts w:ascii="Times New Roman" w:hAnsi="Times New Roman"/>
          <w:sz w:val="28"/>
          <w:szCs w:val="28"/>
          <w:lang w:val="ru-RU" w:eastAsia="ru-RU"/>
        </w:rPr>
        <w:t xml:space="preserve">; </w:t>
      </w:r>
      <w:r w:rsidR="00964D23" w:rsidRPr="00D24125">
        <w:rPr>
          <w:rFonts w:ascii="Times New Roman" w:hAnsi="Times New Roman"/>
          <w:sz w:val="28"/>
          <w:szCs w:val="28"/>
          <w:lang w:val="ru-RU" w:eastAsia="ru-RU"/>
        </w:rPr>
        <w:t>2020, №</w:t>
      </w:r>
      <w:r w:rsidR="00964D23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964D23" w:rsidRPr="00D24125">
        <w:rPr>
          <w:rFonts w:ascii="Times New Roman" w:hAnsi="Times New Roman"/>
          <w:sz w:val="28"/>
          <w:szCs w:val="28"/>
          <w:lang w:val="ru-RU" w:eastAsia="ru-RU"/>
        </w:rPr>
        <w:t>9, ст.</w:t>
      </w:r>
      <w:r w:rsidR="00964D23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964D23" w:rsidRPr="00D24125">
        <w:rPr>
          <w:rFonts w:ascii="Times New Roman" w:hAnsi="Times New Roman"/>
          <w:sz w:val="28"/>
          <w:szCs w:val="28"/>
          <w:lang w:val="ru-RU" w:eastAsia="ru-RU"/>
        </w:rPr>
        <w:t>1138</w:t>
      </w:r>
      <w:r w:rsidRPr="00D24125">
        <w:rPr>
          <w:rFonts w:ascii="Times New Roman" w:hAnsi="Times New Roman"/>
          <w:sz w:val="28"/>
          <w:szCs w:val="28"/>
          <w:lang w:val="ru-RU" w:eastAsia="ru-RU"/>
        </w:rPr>
        <w:t>) следующие изменения:</w:t>
      </w:r>
    </w:p>
    <w:p w:rsidR="00CB790A" w:rsidRPr="003D4F0A" w:rsidRDefault="003D4F0A" w:rsidP="004155F8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D4F0A">
        <w:rPr>
          <w:rFonts w:ascii="Times New Roman" w:hAnsi="Times New Roman"/>
          <w:sz w:val="28"/>
          <w:szCs w:val="28"/>
          <w:lang w:val="ru-RU"/>
        </w:rPr>
        <w:t>1)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790A" w:rsidRPr="003D4F0A">
        <w:rPr>
          <w:rFonts w:ascii="Times New Roman" w:hAnsi="Times New Roman"/>
          <w:sz w:val="28"/>
          <w:szCs w:val="28"/>
          <w:lang w:val="ru-RU"/>
        </w:rPr>
        <w:t xml:space="preserve">абзац третий </w:t>
      </w:r>
      <w:r w:rsidR="004155F8">
        <w:rPr>
          <w:rFonts w:ascii="Times New Roman" w:hAnsi="Times New Roman"/>
          <w:sz w:val="28"/>
          <w:szCs w:val="28"/>
          <w:lang w:val="ru-RU"/>
        </w:rPr>
        <w:t xml:space="preserve">части первой </w:t>
      </w:r>
      <w:r w:rsidR="00CB790A" w:rsidRPr="003D4F0A">
        <w:rPr>
          <w:rFonts w:ascii="Times New Roman" w:hAnsi="Times New Roman"/>
          <w:sz w:val="28"/>
          <w:szCs w:val="28"/>
          <w:lang w:val="ru-RU"/>
        </w:rPr>
        <w:t>статьи</w:t>
      </w:r>
      <w:r w:rsidRPr="003D4F0A">
        <w:rPr>
          <w:rFonts w:ascii="Times New Roman" w:hAnsi="Times New Roman"/>
          <w:sz w:val="28"/>
          <w:szCs w:val="28"/>
          <w:lang w:eastAsia="ru-RU"/>
        </w:rPr>
        <w:t> </w:t>
      </w:r>
      <w:r w:rsidR="00CB790A" w:rsidRPr="003D4F0A">
        <w:rPr>
          <w:rFonts w:ascii="Times New Roman" w:hAnsi="Times New Roman"/>
          <w:sz w:val="28"/>
          <w:szCs w:val="28"/>
          <w:lang w:val="ru-RU"/>
        </w:rPr>
        <w:t xml:space="preserve">5 дополнить словами </w:t>
      </w:r>
      <w:r w:rsidR="00AF242F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CB790A" w:rsidRPr="003D4F0A">
        <w:rPr>
          <w:rFonts w:ascii="Times New Roman" w:hAnsi="Times New Roman"/>
          <w:sz w:val="28"/>
          <w:szCs w:val="28"/>
          <w:lang w:val="ru-RU"/>
        </w:rPr>
        <w:t>«(за исключением профессиональных участников рынка ценных бумаг, осуществляющих деятельность исключительно по инвестиционному консультированию)»;</w:t>
      </w:r>
    </w:p>
    <w:p w:rsidR="00CB790A" w:rsidRPr="003D4F0A" w:rsidRDefault="003D4F0A" w:rsidP="004155F8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CB790A" w:rsidRPr="003D4F0A">
        <w:rPr>
          <w:rFonts w:ascii="Times New Roman" w:hAnsi="Times New Roman"/>
          <w:sz w:val="28"/>
          <w:szCs w:val="28"/>
          <w:lang w:val="ru-RU"/>
        </w:rPr>
        <w:t>в статье 7:</w:t>
      </w:r>
    </w:p>
    <w:p w:rsidR="00CB790A" w:rsidRPr="003D4F0A" w:rsidRDefault="00CB790A" w:rsidP="004155F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D4F0A">
        <w:rPr>
          <w:rFonts w:ascii="Times New Roman" w:hAnsi="Times New Roman"/>
          <w:sz w:val="28"/>
          <w:szCs w:val="28"/>
          <w:lang w:val="ru-RU"/>
        </w:rPr>
        <w:t>а) в пункте 1:</w:t>
      </w:r>
    </w:p>
    <w:p w:rsidR="00CB790A" w:rsidRPr="00D24125" w:rsidRDefault="00CB790A" w:rsidP="004155F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629A5" w:rsidRPr="00D241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абзаце </w:t>
      </w:r>
      <w:r w:rsidR="001629A5" w:rsidRPr="00D241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4125">
        <w:rPr>
          <w:rFonts w:ascii="Times New Roman" w:hAnsi="Times New Roman"/>
          <w:sz w:val="28"/>
          <w:szCs w:val="28"/>
          <w:lang w:val="ru-RU"/>
        </w:rPr>
        <w:t>первом подпункта 1 слова «1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4-</w:t>
      </w:r>
      <w:r w:rsidR="001629A5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и 1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4-</w:t>
      </w:r>
      <w:r w:rsidR="001629A5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4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» заменить </w:t>
      </w:r>
      <w:r w:rsidR="00BA0411">
        <w:rPr>
          <w:rFonts w:ascii="Times New Roman" w:hAnsi="Times New Roman"/>
          <w:sz w:val="28"/>
          <w:szCs w:val="28"/>
          <w:lang w:val="ru-RU"/>
        </w:rPr>
        <w:t>цифрами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«1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4-2</w:t>
      </w:r>
      <w:r w:rsidR="001629A5" w:rsidRPr="00D2412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4125">
        <w:rPr>
          <w:rFonts w:ascii="Times New Roman" w:hAnsi="Times New Roman"/>
          <w:sz w:val="28"/>
          <w:szCs w:val="28"/>
          <w:lang w:val="ru-RU"/>
        </w:rPr>
        <w:t>1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4-4</w:t>
      </w:r>
      <w:r w:rsidR="001629A5" w:rsidRPr="00D241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4E68" w:rsidRPr="00D24125">
        <w:rPr>
          <w:rFonts w:ascii="Times New Roman" w:hAnsi="Times New Roman"/>
          <w:sz w:val="28"/>
          <w:szCs w:val="28"/>
          <w:lang w:val="ru-RU"/>
        </w:rPr>
        <w:t>-</w:t>
      </w:r>
      <w:r w:rsidR="001629A5" w:rsidRPr="00D24125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1629A5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4-</w:t>
      </w:r>
      <w:r w:rsidR="00B34E68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6</w:t>
      </w:r>
      <w:r w:rsidRPr="00D24125">
        <w:rPr>
          <w:rFonts w:ascii="Times New Roman" w:hAnsi="Times New Roman"/>
          <w:sz w:val="28"/>
          <w:szCs w:val="28"/>
          <w:lang w:val="ru-RU"/>
        </w:rPr>
        <w:t>»;</w:t>
      </w:r>
    </w:p>
    <w:p w:rsidR="00482800" w:rsidRPr="00D24125" w:rsidRDefault="00482800" w:rsidP="004155F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в подпункте 3:</w:t>
      </w:r>
    </w:p>
    <w:p w:rsidR="00482800" w:rsidRPr="00D24125" w:rsidRDefault="00482800" w:rsidP="004155F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в абзаце втором слово «сомнений;» заменить словом «сомнений.»;</w:t>
      </w:r>
    </w:p>
    <w:p w:rsidR="00CB790A" w:rsidRPr="00D24125" w:rsidRDefault="00CB790A" w:rsidP="004155F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дополнить абзацем следующего содержания:</w:t>
      </w:r>
    </w:p>
    <w:p w:rsidR="00CB790A" w:rsidRDefault="00CB790A" w:rsidP="004155F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«</w:t>
      </w:r>
      <w:r w:rsidR="008021AC" w:rsidRPr="00D24125">
        <w:rPr>
          <w:rFonts w:ascii="Times New Roman" w:hAnsi="Times New Roman"/>
          <w:sz w:val="28"/>
          <w:szCs w:val="28"/>
          <w:lang w:val="ru-RU"/>
        </w:rPr>
        <w:t xml:space="preserve">Профессиональный участник рынка ценных бумаг, осуществляющий деятельность по ведению реестра владельцев ценных бумаг на основании лицензии на осуществление деятельности по ведению </w:t>
      </w:r>
      <w:r w:rsidR="008021AC" w:rsidRPr="00D24125">
        <w:rPr>
          <w:rFonts w:ascii="Times New Roman" w:hAnsi="Times New Roman"/>
          <w:sz w:val="28"/>
          <w:szCs w:val="28"/>
          <w:lang w:val="ru-RU"/>
        </w:rPr>
        <w:lastRenderedPageBreak/>
        <w:t xml:space="preserve">реестра, 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обновляет информацию </w:t>
      </w:r>
      <w:r w:rsidR="008021AC" w:rsidRPr="00D24125">
        <w:rPr>
          <w:rFonts w:ascii="Times New Roman" w:hAnsi="Times New Roman"/>
          <w:sz w:val="28"/>
          <w:szCs w:val="28"/>
          <w:lang w:val="ru-RU"/>
        </w:rPr>
        <w:t xml:space="preserve">о клиентах, которым открыты лицевые счета в реестре владельцев ценных бумаг, представителях </w:t>
      </w:r>
      <w:r w:rsidR="00305B2B" w:rsidRPr="00D24125">
        <w:rPr>
          <w:rFonts w:ascii="Times New Roman" w:hAnsi="Times New Roman"/>
          <w:sz w:val="28"/>
          <w:szCs w:val="28"/>
          <w:lang w:val="ru-RU"/>
        </w:rPr>
        <w:t>клиентов</w:t>
      </w:r>
      <w:r w:rsidRPr="00D24125">
        <w:rPr>
          <w:rFonts w:ascii="Times New Roman" w:hAnsi="Times New Roman"/>
          <w:sz w:val="28"/>
          <w:szCs w:val="28"/>
          <w:lang w:val="ru-RU"/>
        </w:rPr>
        <w:t>, выгодоприобретателях и бенефициарных владельцах не реже</w:t>
      </w:r>
      <w:r w:rsidRPr="00CB790A">
        <w:rPr>
          <w:rFonts w:ascii="Times New Roman" w:hAnsi="Times New Roman"/>
          <w:sz w:val="28"/>
          <w:szCs w:val="28"/>
          <w:lang w:val="ru-RU"/>
        </w:rPr>
        <w:t xml:space="preserve"> одного раза в три года, а в случае возникновения сомнений в достоверности и точности ранее полученной информации - в течение семи рабочих дней, следующих за днем возникновения таких сомнений;»;</w:t>
      </w:r>
    </w:p>
    <w:p w:rsidR="00867B88" w:rsidRPr="00D24125" w:rsidRDefault="00867B88" w:rsidP="00867B8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подпункт 6 после слов «ценных бумаг» дополнить словами «(за исключением профессиональных участников рынка ценных бумаг, осуществляющих деятельность исключительно по инвестиционному консультированию)»;</w:t>
      </w:r>
    </w:p>
    <w:p w:rsidR="00867B88" w:rsidRPr="00D24125" w:rsidRDefault="00867B88" w:rsidP="00867B8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подпункт 7 после слов «ценных бумаг» дополнить словами «(за исключением профессиональных участников рынка ценных бумаг, осуществляющих деятельность исключительно по инвестиционному консультированию)»;</w:t>
      </w:r>
    </w:p>
    <w:p w:rsidR="00CB790A" w:rsidRPr="00D24125" w:rsidRDefault="00CB790A" w:rsidP="00CB790A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б) дополнить пунктом 1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4-</w:t>
      </w:r>
      <w:r w:rsidR="00B34E68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6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</w:t>
      </w:r>
    </w:p>
    <w:p w:rsidR="00CB790A" w:rsidRPr="00D24125" w:rsidRDefault="00CB790A" w:rsidP="00CB790A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«1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4-</w:t>
      </w:r>
      <w:r w:rsidR="00B34E68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6</w:t>
      </w:r>
      <w:r w:rsidRPr="00D24125">
        <w:rPr>
          <w:rFonts w:ascii="Times New Roman" w:hAnsi="Times New Roman"/>
          <w:sz w:val="28"/>
          <w:szCs w:val="28"/>
          <w:lang w:val="ru-RU"/>
        </w:rPr>
        <w:t>. В случае</w:t>
      </w:r>
      <w:r w:rsidR="008021AC" w:rsidRPr="00D24125">
        <w:rPr>
          <w:rFonts w:ascii="Times New Roman" w:hAnsi="Times New Roman"/>
          <w:sz w:val="28"/>
          <w:szCs w:val="28"/>
          <w:lang w:val="ru-RU"/>
        </w:rPr>
        <w:t>,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если открытие лицевого счета в реестре владельцев ценных бумаг не обусловлено принятием от лица, которому открывается такой лицевой счет, заявления или иного документа, являющегося основанием для открытия указанного </w:t>
      </w:r>
      <w:r w:rsidR="008021AC" w:rsidRPr="00D24125">
        <w:rPr>
          <w:rFonts w:ascii="Times New Roman" w:hAnsi="Times New Roman"/>
          <w:sz w:val="28"/>
          <w:szCs w:val="28"/>
          <w:lang w:val="ru-RU"/>
        </w:rPr>
        <w:t xml:space="preserve">лицевого 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счета, идентификация </w:t>
      </w:r>
      <w:r w:rsidR="00B61618" w:rsidRPr="00D24125">
        <w:rPr>
          <w:rFonts w:ascii="Times New Roman" w:hAnsi="Times New Roman"/>
          <w:sz w:val="28"/>
          <w:szCs w:val="28"/>
          <w:lang w:val="ru-RU"/>
        </w:rPr>
        <w:t xml:space="preserve">или упрощенная идентификация </w:t>
      </w:r>
      <w:r w:rsidR="00A15B65" w:rsidRPr="00D24125">
        <w:rPr>
          <w:rFonts w:ascii="Times New Roman" w:hAnsi="Times New Roman"/>
          <w:sz w:val="28"/>
          <w:szCs w:val="28"/>
          <w:lang w:val="ru-RU"/>
        </w:rPr>
        <w:t xml:space="preserve">соответственно клиента и </w:t>
      </w:r>
      <w:r w:rsidR="00B61618" w:rsidRPr="00D24125">
        <w:rPr>
          <w:rFonts w:ascii="Times New Roman" w:hAnsi="Times New Roman"/>
          <w:sz w:val="28"/>
          <w:szCs w:val="28"/>
          <w:lang w:val="ru-RU"/>
        </w:rPr>
        <w:t xml:space="preserve">клиента - физического лица, которым открываются лицевые счета в реестре </w:t>
      </w:r>
      <w:r w:rsidR="00B61618" w:rsidRPr="00D24125">
        <w:rPr>
          <w:rFonts w:ascii="Times New Roman" w:hAnsi="Times New Roman"/>
          <w:sz w:val="28"/>
          <w:szCs w:val="28"/>
          <w:lang w:val="ru-RU"/>
        </w:rPr>
        <w:lastRenderedPageBreak/>
        <w:t>владельцев ценных бумаг, а также идентификация представителя клиента, выгодоприобретателя и бенефициарного владельца не проводится.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21AC" w:rsidRPr="00D2412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B61618" w:rsidRPr="00D24125">
        <w:rPr>
          <w:rFonts w:ascii="Times New Roman" w:hAnsi="Times New Roman"/>
          <w:sz w:val="28"/>
          <w:szCs w:val="28"/>
          <w:lang w:val="ru-RU"/>
        </w:rPr>
        <w:t xml:space="preserve">установленном настоящим пунктом </w:t>
      </w:r>
      <w:r w:rsidR="008021AC" w:rsidRPr="00D24125">
        <w:rPr>
          <w:rFonts w:ascii="Times New Roman" w:hAnsi="Times New Roman"/>
          <w:sz w:val="28"/>
          <w:szCs w:val="28"/>
          <w:lang w:val="ru-RU"/>
        </w:rPr>
        <w:t xml:space="preserve">случае идентификация или упрощенная идентификация 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должна быть проведена </w:t>
      </w:r>
      <w:r w:rsidR="008021AC" w:rsidRPr="00D24125">
        <w:rPr>
          <w:rFonts w:ascii="Times New Roman" w:hAnsi="Times New Roman"/>
          <w:sz w:val="28"/>
          <w:szCs w:val="28"/>
          <w:lang w:val="ru-RU"/>
        </w:rPr>
        <w:t xml:space="preserve">после открытия лицевого счета в реестре владельцев ценных бумаг 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до проведения по </w:t>
      </w:r>
      <w:r w:rsidR="00B61618" w:rsidRPr="00D24125">
        <w:rPr>
          <w:rFonts w:ascii="Times New Roman" w:hAnsi="Times New Roman"/>
          <w:sz w:val="28"/>
          <w:szCs w:val="28"/>
          <w:lang w:val="ru-RU"/>
        </w:rPr>
        <w:t xml:space="preserve">указанному 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лицевому счету первой операции с ценными бумагами на основании распоряжения </w:t>
      </w:r>
      <w:r w:rsidR="008021AC" w:rsidRPr="00D24125">
        <w:rPr>
          <w:rFonts w:ascii="Times New Roman" w:hAnsi="Times New Roman"/>
          <w:sz w:val="28"/>
          <w:szCs w:val="28"/>
          <w:lang w:val="ru-RU"/>
        </w:rPr>
        <w:t>клиента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, которому открыт указанный </w:t>
      </w:r>
      <w:r w:rsidR="008021AC" w:rsidRPr="00D24125">
        <w:rPr>
          <w:rFonts w:ascii="Times New Roman" w:hAnsi="Times New Roman"/>
          <w:sz w:val="28"/>
          <w:szCs w:val="28"/>
          <w:lang w:val="ru-RU"/>
        </w:rPr>
        <w:t xml:space="preserve">лицевой </w:t>
      </w:r>
      <w:r w:rsidRPr="00D24125">
        <w:rPr>
          <w:rFonts w:ascii="Times New Roman" w:hAnsi="Times New Roman"/>
          <w:sz w:val="28"/>
          <w:szCs w:val="28"/>
          <w:lang w:val="ru-RU"/>
        </w:rPr>
        <w:t>счет.»;</w:t>
      </w:r>
    </w:p>
    <w:p w:rsidR="00B61618" w:rsidRPr="00D24125" w:rsidRDefault="00CB790A" w:rsidP="00CB790A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="00B61618" w:rsidRPr="00D2412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D24125">
        <w:rPr>
          <w:rFonts w:ascii="Times New Roman" w:hAnsi="Times New Roman"/>
          <w:sz w:val="28"/>
          <w:szCs w:val="28"/>
          <w:lang w:val="ru-RU"/>
        </w:rPr>
        <w:t>пункт</w:t>
      </w:r>
      <w:r w:rsidR="00B61618" w:rsidRPr="00D24125">
        <w:rPr>
          <w:rFonts w:ascii="Times New Roman" w:hAnsi="Times New Roman"/>
          <w:sz w:val="28"/>
          <w:szCs w:val="28"/>
          <w:lang w:val="ru-RU"/>
        </w:rPr>
        <w:t>е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5-1</w:t>
      </w:r>
      <w:r w:rsidR="00B61618" w:rsidRPr="00D24125">
        <w:rPr>
          <w:rFonts w:ascii="Times New Roman" w:hAnsi="Times New Roman"/>
          <w:sz w:val="28"/>
          <w:szCs w:val="28"/>
          <w:lang w:val="ru-RU"/>
        </w:rPr>
        <w:t>:</w:t>
      </w:r>
    </w:p>
    <w:p w:rsidR="00B61618" w:rsidRPr="00D24125" w:rsidRDefault="00B61618" w:rsidP="00CB790A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после слов «ценных бумаг» дополнить словами «(за исключением профессиональных участников рынка ценных бумаг, осуществляющих деятельность исключительно по инвестиционному консультированию)»;</w:t>
      </w:r>
    </w:p>
    <w:p w:rsidR="00CB790A" w:rsidRPr="00D24125" w:rsidRDefault="008021AC" w:rsidP="00CB790A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дополнить абзацем следующего содержания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t>:</w:t>
      </w:r>
    </w:p>
    <w:p w:rsidR="00CB790A" w:rsidRPr="00D24125" w:rsidRDefault="00CB790A" w:rsidP="00CB790A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«</w:t>
      </w:r>
      <w:r w:rsidR="008021AC" w:rsidRPr="00D24125">
        <w:rPr>
          <w:rFonts w:ascii="Times New Roman" w:hAnsi="Times New Roman"/>
          <w:sz w:val="28"/>
          <w:szCs w:val="28"/>
          <w:lang w:val="ru-RU"/>
        </w:rPr>
        <w:t xml:space="preserve">Профессиональный участник рынка ценных бумаг, осуществляющий деятельность по ведению реестра владельцев 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ценных бумаг 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 xml:space="preserve">на основании лицензии на осуществление деятельности по ведению реестра, вправе 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на основании договора поручать 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 xml:space="preserve">иному профессиональному участнику рынка ценных бумаг, осуществляющему функции трансфер-агента, проведение 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идентификации или упрощенной идентификации </w:t>
      </w:r>
      <w:r w:rsidR="00A15B65" w:rsidRPr="00D24125">
        <w:rPr>
          <w:rFonts w:ascii="Times New Roman" w:hAnsi="Times New Roman"/>
          <w:sz w:val="28"/>
          <w:szCs w:val="28"/>
          <w:lang w:val="ru-RU"/>
        </w:rPr>
        <w:t xml:space="preserve">соответственно клиента и 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клиента </w:t>
      </w:r>
      <w:r w:rsidR="005B7DC9" w:rsidRPr="00D24125">
        <w:rPr>
          <w:rFonts w:ascii="Times New Roman" w:hAnsi="Times New Roman"/>
          <w:sz w:val="28"/>
          <w:szCs w:val="28"/>
          <w:lang w:val="ru-RU"/>
        </w:rPr>
        <w:t>-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физического лица, </w:t>
      </w:r>
      <w:r w:rsidR="00B61618" w:rsidRPr="00D24125">
        <w:rPr>
          <w:rFonts w:ascii="Times New Roman" w:hAnsi="Times New Roman"/>
          <w:sz w:val="28"/>
          <w:szCs w:val="28"/>
          <w:lang w:val="ru-RU"/>
        </w:rPr>
        <w:t xml:space="preserve">которым открываются лицевые 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>счет</w:t>
      </w:r>
      <w:r w:rsidR="00B61618" w:rsidRPr="00D24125">
        <w:rPr>
          <w:rFonts w:ascii="Times New Roman" w:hAnsi="Times New Roman"/>
          <w:sz w:val="28"/>
          <w:szCs w:val="28"/>
          <w:lang w:val="ru-RU"/>
        </w:rPr>
        <w:t>а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 xml:space="preserve"> в реестре владельцев ценных бумаг 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lastRenderedPageBreak/>
        <w:t>или в случае, установленном пунктом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>1</w:t>
      </w:r>
      <w:r w:rsidR="0029589C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4-</w:t>
      </w:r>
      <w:r w:rsidR="00B34E68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6</w:t>
      </w:r>
      <w:r w:rsidR="0029589C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>настоящей статьи, открыт</w:t>
      </w:r>
      <w:r w:rsidR="00B61618" w:rsidRPr="00D24125">
        <w:rPr>
          <w:rFonts w:ascii="Times New Roman" w:hAnsi="Times New Roman"/>
          <w:sz w:val="28"/>
          <w:szCs w:val="28"/>
          <w:lang w:val="ru-RU"/>
        </w:rPr>
        <w:t>ы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1618" w:rsidRPr="00D24125">
        <w:rPr>
          <w:rFonts w:ascii="Times New Roman" w:hAnsi="Times New Roman"/>
          <w:sz w:val="28"/>
          <w:szCs w:val="28"/>
          <w:lang w:val="ru-RU"/>
        </w:rPr>
        <w:t xml:space="preserve">лицевые 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>счет</w:t>
      </w:r>
      <w:r w:rsidR="00B61618" w:rsidRPr="00D24125">
        <w:rPr>
          <w:rFonts w:ascii="Times New Roman" w:hAnsi="Times New Roman"/>
          <w:sz w:val="28"/>
          <w:szCs w:val="28"/>
          <w:lang w:val="ru-RU"/>
        </w:rPr>
        <w:t>а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 xml:space="preserve"> в реестре владельцев ценных бумаг, а также </w:t>
      </w:r>
      <w:r w:rsidRPr="00D24125">
        <w:rPr>
          <w:rFonts w:ascii="Times New Roman" w:hAnsi="Times New Roman"/>
          <w:sz w:val="28"/>
          <w:szCs w:val="28"/>
          <w:lang w:val="ru-RU"/>
        </w:rPr>
        <w:t>идентификации представителя клиента, выгодоприобретателя и бенефициарного владельца.</w:t>
      </w:r>
      <w:r w:rsidR="00482800" w:rsidRPr="00D24125">
        <w:rPr>
          <w:rFonts w:ascii="Times New Roman" w:hAnsi="Times New Roman"/>
          <w:sz w:val="28"/>
          <w:szCs w:val="28"/>
          <w:lang w:val="ru-RU"/>
        </w:rPr>
        <w:t>»;</w:t>
      </w:r>
    </w:p>
    <w:p w:rsidR="00B61618" w:rsidRPr="00D24125" w:rsidRDefault="00B61618" w:rsidP="00B6161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 xml:space="preserve">г) </w:t>
      </w:r>
      <w:r w:rsidR="00B34E68" w:rsidRPr="00D24125">
        <w:rPr>
          <w:rFonts w:ascii="Times New Roman" w:hAnsi="Times New Roman"/>
          <w:sz w:val="28"/>
          <w:szCs w:val="28"/>
          <w:lang w:val="ru-RU"/>
        </w:rPr>
        <w:t>пункт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8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после слов «ценных бумаг» дополнить словами «(за исключением профессионального участника рынка ценных бумаг, осуществляющего деятельность исключительно по инвестиционному консультированию</w:t>
      </w:r>
      <w:r w:rsidR="00B34E68" w:rsidRPr="00D24125">
        <w:rPr>
          <w:rFonts w:ascii="Times New Roman" w:hAnsi="Times New Roman"/>
          <w:sz w:val="28"/>
          <w:szCs w:val="28"/>
          <w:lang w:val="ru-RU"/>
        </w:rPr>
        <w:t>)»</w:t>
      </w:r>
      <w:r w:rsidRPr="00D24125">
        <w:rPr>
          <w:rFonts w:ascii="Times New Roman" w:hAnsi="Times New Roman"/>
          <w:sz w:val="28"/>
          <w:szCs w:val="28"/>
          <w:lang w:val="ru-RU"/>
        </w:rPr>
        <w:t>;</w:t>
      </w:r>
    </w:p>
    <w:p w:rsidR="00B61618" w:rsidRPr="00D24125" w:rsidRDefault="00B61618" w:rsidP="00B6161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д) пункт 1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9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после слов «ценных бумаг» дополнить словами «(за исключением профессионального участника рынка ценных бумаг, осуществляющего деятельность исключительно по инвестиционному консультированию)»;</w:t>
      </w:r>
    </w:p>
    <w:p w:rsidR="00B61618" w:rsidRPr="00D24125" w:rsidRDefault="00B61618" w:rsidP="00B6161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е) пункт 1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10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после слов «ценных бумаг» дополнить словами «(за исключением профессионального участника рынка ценных бумаг, осуществляющего деятельность исключительно по инвестиционному консультированию)»;</w:t>
      </w:r>
    </w:p>
    <w:p w:rsidR="00CB790A" w:rsidRPr="00D24125" w:rsidRDefault="00B61618" w:rsidP="00CB790A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ж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 xml:space="preserve">абзац первый пункта 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t>1</w:t>
      </w:r>
      <w:r w:rsidR="00CB790A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11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t xml:space="preserve"> после слов </w:t>
      </w:r>
      <w:r w:rsidR="000A2B6F" w:rsidRPr="00D24125">
        <w:rPr>
          <w:rFonts w:ascii="Times New Roman" w:hAnsi="Times New Roman"/>
          <w:sz w:val="28"/>
          <w:szCs w:val="28"/>
          <w:lang w:val="ru-RU"/>
        </w:rPr>
        <w:t xml:space="preserve">«договора доверительного управления ценными бумагами,» 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t>дополнить словами «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 xml:space="preserve">договора об инвестиционном консультировании, 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t xml:space="preserve">при открытии 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>лицевого счета в реестре владельцев ценных бумаг, пр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t xml:space="preserve">и ведении 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 xml:space="preserve">лицевого счета 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t xml:space="preserve">в реестре 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lastRenderedPageBreak/>
        <w:t>владельцев ценных бумаг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 xml:space="preserve"> в случае, установленном пунктом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>1</w:t>
      </w:r>
      <w:r w:rsidR="0029589C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4-</w:t>
      </w:r>
      <w:r w:rsidR="00B34E68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6</w:t>
      </w:r>
      <w:r w:rsidR="0029589C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 xml:space="preserve"> настоящей статьи</w:t>
      </w:r>
      <w:r w:rsidR="00DB0E17" w:rsidRPr="00D24125">
        <w:rPr>
          <w:rFonts w:ascii="Times New Roman" w:hAnsi="Times New Roman"/>
          <w:sz w:val="28"/>
          <w:szCs w:val="28"/>
          <w:lang w:val="ru-RU"/>
        </w:rPr>
        <w:t>,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t>»;</w:t>
      </w:r>
    </w:p>
    <w:p w:rsidR="00B61618" w:rsidRPr="00D24125" w:rsidRDefault="00B61618" w:rsidP="00B6161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з) подпункт 2 пункта 1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12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после слов «ценных бумаг» дополнить словами «(за исключением профессионального участника рынка ценных бумаг, осуществляющего деятельность исключительно по инвестиционному консультированию)»;</w:t>
      </w:r>
    </w:p>
    <w:p w:rsidR="00553FFE" w:rsidRPr="00D24125" w:rsidRDefault="00B61618" w:rsidP="00CB790A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и)</w:t>
      </w:r>
      <w:r w:rsidR="00A15B65" w:rsidRPr="00D241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t>пункт 1</w:t>
      </w:r>
      <w:r w:rsidR="00CB790A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13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t xml:space="preserve"> после слов «договора о брокерском обслуживании,» дополнить словами «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 xml:space="preserve">договора об инвестиционном консультировании, 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t xml:space="preserve">открытия 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 xml:space="preserve">лицевого счета в реестре владельцев ценных бумаг, 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t xml:space="preserve">ведения 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 xml:space="preserve">лицевого счета 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t>в реестре владельцев ценных бумаг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 xml:space="preserve"> в случае, установленном пунктом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>1</w:t>
      </w:r>
      <w:r w:rsidR="0029589C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4-</w:t>
      </w:r>
      <w:r w:rsidR="00B34E68"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6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 xml:space="preserve"> настоящей статьи</w:t>
      </w:r>
      <w:r w:rsidR="00CB790A" w:rsidRPr="00D24125">
        <w:rPr>
          <w:rFonts w:ascii="Times New Roman" w:hAnsi="Times New Roman"/>
          <w:sz w:val="28"/>
          <w:szCs w:val="28"/>
          <w:lang w:val="ru-RU"/>
        </w:rPr>
        <w:t>,»</w:t>
      </w:r>
      <w:r w:rsidR="0029589C" w:rsidRPr="00D24125">
        <w:rPr>
          <w:rFonts w:ascii="Times New Roman" w:hAnsi="Times New Roman"/>
          <w:sz w:val="28"/>
          <w:szCs w:val="28"/>
          <w:lang w:val="ru-RU"/>
        </w:rPr>
        <w:t>;</w:t>
      </w:r>
    </w:p>
    <w:p w:rsidR="00B61618" w:rsidRPr="00D24125" w:rsidRDefault="00B61618" w:rsidP="00B6161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к) в пункте 2:</w:t>
      </w:r>
    </w:p>
    <w:p w:rsidR="00B61618" w:rsidRPr="00D24125" w:rsidRDefault="00B61618" w:rsidP="00B6161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абзац одиннадцат</w:t>
      </w:r>
      <w:r w:rsidR="00B34E68" w:rsidRPr="00D24125">
        <w:rPr>
          <w:rFonts w:ascii="Times New Roman" w:hAnsi="Times New Roman"/>
          <w:sz w:val="28"/>
          <w:szCs w:val="28"/>
          <w:lang w:val="ru-RU"/>
        </w:rPr>
        <w:t>ый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после слов «ценных бумаг» дополнить словами «(за исключением профессиональных участников рынка ценных бумаг, осуществляющих деятельность исключительно по инвестиционному консультированию)»;</w:t>
      </w:r>
    </w:p>
    <w:p w:rsidR="00887C53" w:rsidRDefault="00B61618" w:rsidP="00B6161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абзац двенадцат</w:t>
      </w:r>
      <w:r w:rsidR="00B34E68" w:rsidRPr="00D24125">
        <w:rPr>
          <w:rFonts w:ascii="Times New Roman" w:hAnsi="Times New Roman"/>
          <w:sz w:val="28"/>
          <w:szCs w:val="28"/>
          <w:lang w:val="ru-RU"/>
        </w:rPr>
        <w:t>ый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после слов «ценных бумаг» дополнить словами «(за исключением профессиональных участников рынка ценных бумаг, осуществляющих деятельность исключительно по инвестиционному консультированию)»;</w:t>
      </w:r>
    </w:p>
    <w:p w:rsidR="00B61618" w:rsidRPr="00D24125" w:rsidRDefault="00B61618" w:rsidP="00B6161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lastRenderedPageBreak/>
        <w:t>л) пункт 7 после слов «ценных бумаг» дополнить словами «(за исключением профессиональных участников рынка ценных бумаг, осуществляющих деятельность исключительно по инвестиционному консультированию)»;</w:t>
      </w:r>
    </w:p>
    <w:p w:rsidR="00B61618" w:rsidRPr="00D24125" w:rsidRDefault="00B61618" w:rsidP="00B6161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м) в пункте 13:</w:t>
      </w:r>
    </w:p>
    <w:p w:rsidR="00B61618" w:rsidRPr="00D24125" w:rsidRDefault="00B61618" w:rsidP="00B6161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абзац перв</w:t>
      </w:r>
      <w:r w:rsidR="00B34E68" w:rsidRPr="00D24125">
        <w:rPr>
          <w:rFonts w:ascii="Times New Roman" w:hAnsi="Times New Roman"/>
          <w:sz w:val="28"/>
          <w:szCs w:val="28"/>
          <w:lang w:val="ru-RU"/>
        </w:rPr>
        <w:t>ый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после слов «ценных бумаг» дополнить словами «(за исключением профессиональных участников рынка ценных бумаг, осуществляющих деятельность исключительно по инвестиционному консультированию)»;</w:t>
      </w:r>
    </w:p>
    <w:p w:rsidR="00B61618" w:rsidRPr="00D24125" w:rsidRDefault="00B61618" w:rsidP="00B6161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абзац второ</w:t>
      </w:r>
      <w:r w:rsidR="00B34E68" w:rsidRPr="00D24125">
        <w:rPr>
          <w:rFonts w:ascii="Times New Roman" w:hAnsi="Times New Roman"/>
          <w:sz w:val="28"/>
          <w:szCs w:val="28"/>
          <w:lang w:val="ru-RU"/>
        </w:rPr>
        <w:t>й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после слов «ценных бумаг» дополнить словами «(за исключением профессиональных участников рынка ценных бумаг, осуществляющих деятельность исключительно по инвестиционному консультированию)»;</w:t>
      </w:r>
    </w:p>
    <w:p w:rsidR="00B61618" w:rsidRPr="00D24125" w:rsidRDefault="00B61618" w:rsidP="00B61618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н) пункт 13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после слов «ценных бумаг» дополнить словами «(за исключением профессиональных участников рынка ценных бумаг, осуществляющих деятельность исключительно по инвестиционному консультированию)»;</w:t>
      </w:r>
    </w:p>
    <w:p w:rsidR="0029589C" w:rsidRPr="00D24125" w:rsidRDefault="0029589C" w:rsidP="00CB790A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3) в статье 7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1-1</w:t>
      </w:r>
      <w:r w:rsidRPr="00D24125">
        <w:rPr>
          <w:rFonts w:ascii="Times New Roman" w:hAnsi="Times New Roman"/>
          <w:sz w:val="28"/>
          <w:szCs w:val="28"/>
          <w:lang w:val="ru-RU"/>
        </w:rPr>
        <w:t>:</w:t>
      </w:r>
    </w:p>
    <w:p w:rsidR="00553FFE" w:rsidRPr="00D24125" w:rsidRDefault="0029589C" w:rsidP="00CB790A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 xml:space="preserve">а) в наименовании слова «клиринговыми организациями и центральными контрагентами» заменить словами «клиринговыми организациями, центральными контрагентами и профессиональными </w:t>
      </w:r>
      <w:r w:rsidRPr="00D24125">
        <w:rPr>
          <w:rFonts w:ascii="Times New Roman" w:hAnsi="Times New Roman"/>
          <w:sz w:val="28"/>
          <w:szCs w:val="28"/>
          <w:lang w:val="ru-RU"/>
        </w:rPr>
        <w:lastRenderedPageBreak/>
        <w:t>участниками рынка ценных бумаг, осуществляющими деятельность исключительно по инвестиционному консультированию»;</w:t>
      </w:r>
    </w:p>
    <w:p w:rsidR="0029589C" w:rsidRPr="00D24125" w:rsidRDefault="00C467C6" w:rsidP="00CB790A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б) дополнить пунктом 2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</w:t>
      </w:r>
    </w:p>
    <w:p w:rsidR="00C467C6" w:rsidRPr="00D24125" w:rsidRDefault="00C467C6" w:rsidP="00CB790A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«2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. Профессиональные участники рынка ценных бумаг, осуществляющие деятельность исключительно по инвестиционному консультированию, обязаны предоставлять уполномоченному органу по его запросу информацию о клиентах, которым предоставлены индивидуальные инвестиционные рекомендации, об инвестиционных профилях данных клиентов, а также о содержании предоставленных </w:t>
      </w:r>
      <w:r w:rsidR="00B61618" w:rsidRPr="00D24125">
        <w:rPr>
          <w:rFonts w:ascii="Times New Roman" w:hAnsi="Times New Roman"/>
          <w:sz w:val="28"/>
          <w:szCs w:val="28"/>
          <w:lang w:val="ru-RU"/>
        </w:rPr>
        <w:t xml:space="preserve">данным 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клиентам инвестиционных </w:t>
      </w:r>
      <w:r w:rsidR="00881921" w:rsidRPr="00D24125">
        <w:rPr>
          <w:rFonts w:ascii="Times New Roman" w:hAnsi="Times New Roman"/>
          <w:sz w:val="28"/>
          <w:szCs w:val="28"/>
          <w:lang w:val="ru-RU"/>
        </w:rPr>
        <w:t xml:space="preserve">рекомендаций </w:t>
      </w:r>
      <w:r w:rsidRPr="00D24125">
        <w:rPr>
          <w:rFonts w:ascii="Times New Roman" w:hAnsi="Times New Roman"/>
          <w:sz w:val="28"/>
          <w:szCs w:val="28"/>
          <w:lang w:val="ru-RU"/>
        </w:rPr>
        <w:t xml:space="preserve">в порядке и объеме, </w:t>
      </w:r>
      <w:r w:rsidR="00881921" w:rsidRPr="00D24125">
        <w:rPr>
          <w:rFonts w:ascii="Times New Roman" w:hAnsi="Times New Roman"/>
          <w:sz w:val="28"/>
          <w:szCs w:val="28"/>
          <w:lang w:val="ru-RU"/>
        </w:rPr>
        <w:t>установленн</w:t>
      </w:r>
      <w:r w:rsidR="000515E8">
        <w:rPr>
          <w:rFonts w:ascii="Times New Roman" w:hAnsi="Times New Roman"/>
          <w:sz w:val="28"/>
          <w:szCs w:val="28"/>
          <w:lang w:val="ru-RU"/>
        </w:rPr>
        <w:t>ых</w:t>
      </w:r>
      <w:r w:rsidR="00881921" w:rsidRPr="00D241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4125">
        <w:rPr>
          <w:rFonts w:ascii="Times New Roman" w:hAnsi="Times New Roman"/>
          <w:sz w:val="28"/>
          <w:szCs w:val="28"/>
          <w:lang w:val="ru-RU"/>
        </w:rPr>
        <w:t>Банком России по согласованию с уполномоченным органом.»;</w:t>
      </w:r>
    </w:p>
    <w:p w:rsidR="00C467C6" w:rsidRPr="00D24125" w:rsidRDefault="00C467C6" w:rsidP="00CB790A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в) в пункте 3 слова «или центрального контрагента» заменить словами «,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/>
        </w:rPr>
        <w:t>центрального контрагента или профессионального участника рынка ценных бумаг, осуществляющего деятельность исключительно по инвестиционному консультированию,»;</w:t>
      </w:r>
    </w:p>
    <w:p w:rsidR="00881921" w:rsidRPr="00D24125" w:rsidRDefault="00C467C6" w:rsidP="00CB790A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г) в пункте 4 слова «и центральный контрагент» заменить словами «,</w:t>
      </w:r>
      <w:r w:rsidR="003D4F0A" w:rsidRPr="00D24125">
        <w:rPr>
          <w:rFonts w:ascii="Times New Roman" w:hAnsi="Times New Roman"/>
          <w:sz w:val="28"/>
          <w:szCs w:val="28"/>
          <w:lang w:eastAsia="ru-RU"/>
        </w:rPr>
        <w:t> </w:t>
      </w:r>
      <w:r w:rsidRPr="00D24125">
        <w:rPr>
          <w:rFonts w:ascii="Times New Roman" w:hAnsi="Times New Roman"/>
          <w:sz w:val="28"/>
          <w:szCs w:val="28"/>
          <w:lang w:val="ru-RU"/>
        </w:rPr>
        <w:t>центральный контрагент и профессиональный участник рынка ценных бумаг, осуществляющий деятельность исключительно по инвестиционному консультированию,»</w:t>
      </w:r>
      <w:r w:rsidR="00881921" w:rsidRPr="00D24125">
        <w:rPr>
          <w:rFonts w:ascii="Times New Roman" w:hAnsi="Times New Roman"/>
          <w:sz w:val="28"/>
          <w:szCs w:val="28"/>
          <w:lang w:val="ru-RU"/>
        </w:rPr>
        <w:t>;</w:t>
      </w:r>
    </w:p>
    <w:p w:rsidR="00B855CA" w:rsidRDefault="00B855C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81921" w:rsidRPr="00D24125" w:rsidRDefault="00881921" w:rsidP="00881921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lastRenderedPageBreak/>
        <w:t>4)</w:t>
      </w:r>
      <w:r w:rsidR="00BC7AFC" w:rsidRPr="00D241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4125">
        <w:rPr>
          <w:rFonts w:ascii="Times New Roman" w:hAnsi="Times New Roman"/>
          <w:sz w:val="28"/>
          <w:szCs w:val="28"/>
          <w:lang w:val="ru-RU"/>
        </w:rPr>
        <w:t>в статье 7</w:t>
      </w:r>
      <w:r w:rsidRPr="00D24125">
        <w:rPr>
          <w:rFonts w:ascii="Times New Roman" w:hAnsi="Times New Roman"/>
          <w:sz w:val="28"/>
          <w:szCs w:val="28"/>
          <w:vertAlign w:val="superscript"/>
          <w:lang w:val="ru-RU"/>
        </w:rPr>
        <w:t>5</w:t>
      </w:r>
      <w:r w:rsidRPr="00D24125">
        <w:rPr>
          <w:rFonts w:ascii="Times New Roman" w:hAnsi="Times New Roman"/>
          <w:sz w:val="28"/>
          <w:szCs w:val="28"/>
          <w:lang w:val="ru-RU"/>
        </w:rPr>
        <w:t>:</w:t>
      </w:r>
    </w:p>
    <w:p w:rsidR="00881921" w:rsidRPr="00D24125" w:rsidRDefault="00881921" w:rsidP="00881921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а) пункт 5 после слов «ценных бумаг» дополнить словами «(за исключением профессиональных участников рынка ценных бумаг, осуществляющих деятельность исключительно по инвестиционному консультированию)»;</w:t>
      </w:r>
    </w:p>
    <w:p w:rsidR="00C467C6" w:rsidRPr="00D24125" w:rsidRDefault="00881921" w:rsidP="00881921">
      <w:pPr>
        <w:tabs>
          <w:tab w:val="left" w:pos="1418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4125">
        <w:rPr>
          <w:rFonts w:ascii="Times New Roman" w:hAnsi="Times New Roman"/>
          <w:sz w:val="28"/>
          <w:szCs w:val="28"/>
          <w:lang w:val="ru-RU"/>
        </w:rPr>
        <w:t>б) пункт 6 после слов «ценных бумаг» дополнить словами «(за исключением профессиональных участников рынка ценных бумаг, осуществляющих деятельность исключительно по инвестиционному консультированию)»</w:t>
      </w:r>
      <w:r w:rsidR="00C467C6" w:rsidRPr="00D24125">
        <w:rPr>
          <w:rFonts w:ascii="Times New Roman" w:hAnsi="Times New Roman"/>
          <w:sz w:val="28"/>
          <w:szCs w:val="28"/>
          <w:lang w:val="ru-RU"/>
        </w:rPr>
        <w:t>.</w:t>
      </w:r>
    </w:p>
    <w:p w:rsidR="00CB790A" w:rsidRPr="00482800" w:rsidRDefault="00CB790A" w:rsidP="00C467C6">
      <w:pPr>
        <w:spacing w:after="0" w:line="48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82800">
        <w:rPr>
          <w:rFonts w:ascii="Times New Roman" w:hAnsi="Times New Roman"/>
          <w:b/>
          <w:bCs/>
          <w:sz w:val="28"/>
          <w:szCs w:val="28"/>
          <w:lang w:val="ru-RU"/>
        </w:rPr>
        <w:t>Статья 2</w:t>
      </w:r>
    </w:p>
    <w:p w:rsidR="00694EF3" w:rsidRPr="00CB790A" w:rsidRDefault="00CB790A" w:rsidP="00CB790A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B790A">
        <w:rPr>
          <w:rFonts w:ascii="Times New Roman" w:hAnsi="Times New Roman"/>
          <w:sz w:val="28"/>
          <w:szCs w:val="28"/>
          <w:lang w:val="ru-RU"/>
        </w:rPr>
        <w:t>Настоящий Федеральный закон вступает в силу со дня его официального опубликования.</w:t>
      </w:r>
    </w:p>
    <w:p w:rsidR="00694EF3" w:rsidRDefault="00694EF3">
      <w:pPr>
        <w:pStyle w:val="ac"/>
        <w:spacing w:line="480" w:lineRule="auto"/>
        <w:jc w:val="both"/>
        <w:rPr>
          <w:rStyle w:val="FontStyle23"/>
          <w:b/>
          <w:sz w:val="30"/>
          <w:szCs w:val="3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18"/>
      </w:tblGrid>
      <w:tr w:rsidR="00D24125" w:rsidRPr="007156E4" w:rsidTr="00CD6450">
        <w:tc>
          <w:tcPr>
            <w:tcW w:w="3369" w:type="dxa"/>
            <w:shd w:val="clear" w:color="auto" w:fill="auto"/>
          </w:tcPr>
          <w:p w:rsidR="00D24125" w:rsidRPr="007156E4" w:rsidRDefault="00D24125" w:rsidP="00CD6450">
            <w:pPr>
              <w:pStyle w:val="ConsPlusNormal"/>
            </w:pPr>
            <w:r w:rsidRPr="006D7617">
              <w:rPr>
                <w:lang w:val="ru-RU"/>
              </w:rPr>
              <w:t xml:space="preserve">          </w:t>
            </w:r>
            <w:proofErr w:type="spellStart"/>
            <w:r w:rsidRPr="007156E4">
              <w:t>Президент</w:t>
            </w:r>
            <w:proofErr w:type="spellEnd"/>
          </w:p>
          <w:p w:rsidR="00D24125" w:rsidRPr="007156E4" w:rsidRDefault="00D24125" w:rsidP="00CD6450">
            <w:pPr>
              <w:pStyle w:val="ConsPlusNormal"/>
              <w:jc w:val="both"/>
            </w:pPr>
            <w:proofErr w:type="spellStart"/>
            <w:r w:rsidRPr="007156E4">
              <w:t>Российской</w:t>
            </w:r>
            <w:proofErr w:type="spellEnd"/>
            <w:r w:rsidRPr="007156E4">
              <w:t xml:space="preserve"> </w:t>
            </w:r>
            <w:proofErr w:type="spellStart"/>
            <w:r w:rsidRPr="007156E4">
              <w:t>Федерации</w:t>
            </w:r>
            <w:proofErr w:type="spellEnd"/>
          </w:p>
        </w:tc>
        <w:tc>
          <w:tcPr>
            <w:tcW w:w="5919" w:type="dxa"/>
            <w:shd w:val="clear" w:color="auto" w:fill="auto"/>
          </w:tcPr>
          <w:p w:rsidR="00D24125" w:rsidRPr="007156E4" w:rsidRDefault="00D24125" w:rsidP="00CD6450">
            <w:pPr>
              <w:pStyle w:val="ConsPlusNormal"/>
              <w:jc w:val="both"/>
            </w:pPr>
          </w:p>
          <w:p w:rsidR="00D24125" w:rsidRPr="00B925A4" w:rsidRDefault="00D24125" w:rsidP="00CD6450">
            <w:pPr>
              <w:pStyle w:val="ConsPlusNormal"/>
              <w:jc w:val="right"/>
            </w:pPr>
            <w:proofErr w:type="spellStart"/>
            <w:r w:rsidRPr="00B925A4">
              <w:t>В.Путин</w:t>
            </w:r>
            <w:proofErr w:type="spellEnd"/>
          </w:p>
        </w:tc>
      </w:tr>
    </w:tbl>
    <w:p w:rsidR="00694EF3" w:rsidRDefault="00694EF3" w:rsidP="00D241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94EF3" w:rsidSect="004225FB">
      <w:headerReference w:type="default" r:id="rId8"/>
      <w:pgSz w:w="11907" w:h="16840" w:code="9"/>
      <w:pgMar w:top="1418" w:right="1418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E2A" w:rsidRDefault="00D66E2A">
      <w:pPr>
        <w:spacing w:after="0" w:line="240" w:lineRule="auto"/>
      </w:pPr>
      <w:r>
        <w:separator/>
      </w:r>
    </w:p>
  </w:endnote>
  <w:endnote w:type="continuationSeparator" w:id="0">
    <w:p w:rsidR="00D66E2A" w:rsidRDefault="00D6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E2A" w:rsidRDefault="00D66E2A">
      <w:pPr>
        <w:spacing w:after="0" w:line="240" w:lineRule="auto"/>
      </w:pPr>
      <w:r>
        <w:separator/>
      </w:r>
    </w:p>
  </w:footnote>
  <w:footnote w:type="continuationSeparator" w:id="0">
    <w:p w:rsidR="00D66E2A" w:rsidRDefault="00D6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EF3" w:rsidRDefault="007B5CB7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AF242F" w:rsidRPr="00AF242F">
      <w:rPr>
        <w:rFonts w:ascii="Times New Roman" w:hAnsi="Times New Roman"/>
        <w:noProof/>
        <w:sz w:val="28"/>
        <w:szCs w:val="28"/>
        <w:lang w:val="ru-RU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694EF3" w:rsidRDefault="00694E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6883"/>
    <w:multiLevelType w:val="hybridMultilevel"/>
    <w:tmpl w:val="66987362"/>
    <w:lvl w:ilvl="0" w:tplc="5746A8BA">
      <w:start w:val="1"/>
      <w:numFmt w:val="decimal"/>
      <w:lvlText w:val="%1)"/>
      <w:lvlJc w:val="left"/>
      <w:pPr>
        <w:ind w:left="1714" w:hanging="10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8E44AD4"/>
    <w:multiLevelType w:val="hybridMultilevel"/>
    <w:tmpl w:val="49A4925C"/>
    <w:lvl w:ilvl="0" w:tplc="F34A11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DB86C07"/>
    <w:multiLevelType w:val="hybridMultilevel"/>
    <w:tmpl w:val="F8FEE88E"/>
    <w:lvl w:ilvl="0" w:tplc="24E0F0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E0631C9"/>
    <w:multiLevelType w:val="hybridMultilevel"/>
    <w:tmpl w:val="5FD86046"/>
    <w:lvl w:ilvl="0" w:tplc="E54C33F4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40DF4"/>
    <w:multiLevelType w:val="hybridMultilevel"/>
    <w:tmpl w:val="59C68924"/>
    <w:lvl w:ilvl="0" w:tplc="51103DF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1691623"/>
    <w:multiLevelType w:val="hybridMultilevel"/>
    <w:tmpl w:val="D99CE246"/>
    <w:lvl w:ilvl="0" w:tplc="B3D0B4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03488"/>
    <w:multiLevelType w:val="hybridMultilevel"/>
    <w:tmpl w:val="23BE9AFA"/>
    <w:lvl w:ilvl="0" w:tplc="97004644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79A19BF"/>
    <w:multiLevelType w:val="hybridMultilevel"/>
    <w:tmpl w:val="C46011DC"/>
    <w:lvl w:ilvl="0" w:tplc="1DB880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50025F2"/>
    <w:multiLevelType w:val="hybridMultilevel"/>
    <w:tmpl w:val="D3D8C6DE"/>
    <w:lvl w:ilvl="0" w:tplc="74F8C966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59A4389"/>
    <w:multiLevelType w:val="hybridMultilevel"/>
    <w:tmpl w:val="8650241E"/>
    <w:lvl w:ilvl="0" w:tplc="985EB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375238"/>
    <w:multiLevelType w:val="hybridMultilevel"/>
    <w:tmpl w:val="FF8435B4"/>
    <w:lvl w:ilvl="0" w:tplc="78BE7D92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5F1C0E"/>
    <w:multiLevelType w:val="hybridMultilevel"/>
    <w:tmpl w:val="4FAE53EE"/>
    <w:lvl w:ilvl="0" w:tplc="FD6834A6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D084481"/>
    <w:multiLevelType w:val="hybridMultilevel"/>
    <w:tmpl w:val="AFC6D14C"/>
    <w:lvl w:ilvl="0" w:tplc="95D818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C236DF"/>
    <w:multiLevelType w:val="hybridMultilevel"/>
    <w:tmpl w:val="A3322EEA"/>
    <w:lvl w:ilvl="0" w:tplc="B740BA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F174995"/>
    <w:multiLevelType w:val="hybridMultilevel"/>
    <w:tmpl w:val="E0D4B4EA"/>
    <w:lvl w:ilvl="0" w:tplc="F79235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FF33B41"/>
    <w:multiLevelType w:val="hybridMultilevel"/>
    <w:tmpl w:val="B350BA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339D5C1E"/>
    <w:multiLevelType w:val="hybridMultilevel"/>
    <w:tmpl w:val="72580C58"/>
    <w:lvl w:ilvl="0" w:tplc="B860BD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39E6257"/>
    <w:multiLevelType w:val="hybridMultilevel"/>
    <w:tmpl w:val="31722D6C"/>
    <w:lvl w:ilvl="0" w:tplc="D6D2D8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C181DF3"/>
    <w:multiLevelType w:val="hybridMultilevel"/>
    <w:tmpl w:val="9F949930"/>
    <w:lvl w:ilvl="0" w:tplc="FDB6F938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0F946F4"/>
    <w:multiLevelType w:val="hybridMultilevel"/>
    <w:tmpl w:val="382EAEA0"/>
    <w:lvl w:ilvl="0" w:tplc="C4240B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3236A3C"/>
    <w:multiLevelType w:val="hybridMultilevel"/>
    <w:tmpl w:val="890AEBB0"/>
    <w:lvl w:ilvl="0" w:tplc="5016B6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43E34DA"/>
    <w:multiLevelType w:val="hybridMultilevel"/>
    <w:tmpl w:val="DCE016C4"/>
    <w:lvl w:ilvl="0" w:tplc="76F89E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4414428"/>
    <w:multiLevelType w:val="hybridMultilevel"/>
    <w:tmpl w:val="46348AEA"/>
    <w:lvl w:ilvl="0" w:tplc="B3D0B4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9C54FD4"/>
    <w:multiLevelType w:val="hybridMultilevel"/>
    <w:tmpl w:val="A4467F54"/>
    <w:lvl w:ilvl="0" w:tplc="E8965F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2C303B"/>
    <w:multiLevelType w:val="hybridMultilevel"/>
    <w:tmpl w:val="F7FAD2EC"/>
    <w:lvl w:ilvl="0" w:tplc="199A7368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CF0345F"/>
    <w:multiLevelType w:val="hybridMultilevel"/>
    <w:tmpl w:val="F13E75BC"/>
    <w:lvl w:ilvl="0" w:tplc="78BE7D9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CFA3C4A"/>
    <w:multiLevelType w:val="hybridMultilevel"/>
    <w:tmpl w:val="7D6AAEBC"/>
    <w:lvl w:ilvl="0" w:tplc="9A72B1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F4E7FF5"/>
    <w:multiLevelType w:val="hybridMultilevel"/>
    <w:tmpl w:val="205E012E"/>
    <w:lvl w:ilvl="0" w:tplc="C778E7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01D017A"/>
    <w:multiLevelType w:val="hybridMultilevel"/>
    <w:tmpl w:val="058ACBD0"/>
    <w:lvl w:ilvl="0" w:tplc="210AC6F4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2325C3D"/>
    <w:multiLevelType w:val="hybridMultilevel"/>
    <w:tmpl w:val="B03C62E0"/>
    <w:lvl w:ilvl="0" w:tplc="833E52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5165835"/>
    <w:multiLevelType w:val="hybridMultilevel"/>
    <w:tmpl w:val="DE8AEF66"/>
    <w:lvl w:ilvl="0" w:tplc="0686A9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682F2085"/>
    <w:multiLevelType w:val="hybridMultilevel"/>
    <w:tmpl w:val="EC88C916"/>
    <w:lvl w:ilvl="0" w:tplc="56BE1D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95704D3"/>
    <w:multiLevelType w:val="hybridMultilevel"/>
    <w:tmpl w:val="2A988B2C"/>
    <w:lvl w:ilvl="0" w:tplc="A386F5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BA86C79"/>
    <w:multiLevelType w:val="hybridMultilevel"/>
    <w:tmpl w:val="A33A79F4"/>
    <w:lvl w:ilvl="0" w:tplc="C2A4B2B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 w15:restartNumberingAfterBreak="0">
    <w:nsid w:val="6EAE4FB5"/>
    <w:multiLevelType w:val="hybridMultilevel"/>
    <w:tmpl w:val="F1087A7E"/>
    <w:lvl w:ilvl="0" w:tplc="BF522FA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2F16899"/>
    <w:multiLevelType w:val="hybridMultilevel"/>
    <w:tmpl w:val="1D2218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5976AFD"/>
    <w:multiLevelType w:val="hybridMultilevel"/>
    <w:tmpl w:val="3926E2A4"/>
    <w:lvl w:ilvl="0" w:tplc="A314D99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F373BC2"/>
    <w:multiLevelType w:val="hybridMultilevel"/>
    <w:tmpl w:val="8A06A9E8"/>
    <w:lvl w:ilvl="0" w:tplc="D9F893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23"/>
  </w:num>
  <w:num w:numId="5">
    <w:abstractNumId w:val="34"/>
  </w:num>
  <w:num w:numId="6">
    <w:abstractNumId w:val="1"/>
  </w:num>
  <w:num w:numId="7">
    <w:abstractNumId w:val="3"/>
  </w:num>
  <w:num w:numId="8">
    <w:abstractNumId w:val="19"/>
  </w:num>
  <w:num w:numId="9">
    <w:abstractNumId w:val="37"/>
  </w:num>
  <w:num w:numId="10">
    <w:abstractNumId w:val="7"/>
  </w:num>
  <w:num w:numId="11">
    <w:abstractNumId w:val="26"/>
  </w:num>
  <w:num w:numId="12">
    <w:abstractNumId w:val="6"/>
  </w:num>
  <w:num w:numId="13">
    <w:abstractNumId w:val="11"/>
  </w:num>
  <w:num w:numId="14">
    <w:abstractNumId w:val="32"/>
  </w:num>
  <w:num w:numId="15">
    <w:abstractNumId w:val="21"/>
  </w:num>
  <w:num w:numId="16">
    <w:abstractNumId w:val="29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35"/>
  </w:num>
  <w:num w:numId="21">
    <w:abstractNumId w:val="0"/>
  </w:num>
  <w:num w:numId="22">
    <w:abstractNumId w:val="4"/>
  </w:num>
  <w:num w:numId="23">
    <w:abstractNumId w:val="33"/>
  </w:num>
  <w:num w:numId="24">
    <w:abstractNumId w:val="8"/>
  </w:num>
  <w:num w:numId="25">
    <w:abstractNumId w:val="2"/>
  </w:num>
  <w:num w:numId="26">
    <w:abstractNumId w:val="31"/>
  </w:num>
  <w:num w:numId="27">
    <w:abstractNumId w:val="13"/>
  </w:num>
  <w:num w:numId="28">
    <w:abstractNumId w:val="9"/>
  </w:num>
  <w:num w:numId="29">
    <w:abstractNumId w:val="22"/>
  </w:num>
  <w:num w:numId="30">
    <w:abstractNumId w:val="30"/>
  </w:num>
  <w:num w:numId="31">
    <w:abstractNumId w:val="5"/>
  </w:num>
  <w:num w:numId="32">
    <w:abstractNumId w:val="12"/>
  </w:num>
  <w:num w:numId="33">
    <w:abstractNumId w:val="16"/>
  </w:num>
  <w:num w:numId="34">
    <w:abstractNumId w:val="24"/>
  </w:num>
  <w:num w:numId="35">
    <w:abstractNumId w:val="28"/>
  </w:num>
  <w:num w:numId="36">
    <w:abstractNumId w:val="27"/>
  </w:num>
  <w:num w:numId="37">
    <w:abstractNumId w:val="2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F3"/>
    <w:rsid w:val="00034B8B"/>
    <w:rsid w:val="000515E8"/>
    <w:rsid w:val="0006492E"/>
    <w:rsid w:val="00084B0D"/>
    <w:rsid w:val="000A2B6F"/>
    <w:rsid w:val="000D03A9"/>
    <w:rsid w:val="0010097B"/>
    <w:rsid w:val="0010631A"/>
    <w:rsid w:val="001629A5"/>
    <w:rsid w:val="00172C70"/>
    <w:rsid w:val="001D2FFD"/>
    <w:rsid w:val="00204A81"/>
    <w:rsid w:val="0020748C"/>
    <w:rsid w:val="00213DA3"/>
    <w:rsid w:val="00217096"/>
    <w:rsid w:val="0024491D"/>
    <w:rsid w:val="00255375"/>
    <w:rsid w:val="0029589C"/>
    <w:rsid w:val="002E6010"/>
    <w:rsid w:val="00305B2B"/>
    <w:rsid w:val="00320D69"/>
    <w:rsid w:val="00327BBA"/>
    <w:rsid w:val="00335041"/>
    <w:rsid w:val="003425E1"/>
    <w:rsid w:val="003A0DBC"/>
    <w:rsid w:val="003A499D"/>
    <w:rsid w:val="003C3DF5"/>
    <w:rsid w:val="003D4F0A"/>
    <w:rsid w:val="00403591"/>
    <w:rsid w:val="00404EFB"/>
    <w:rsid w:val="00414B06"/>
    <w:rsid w:val="004155F8"/>
    <w:rsid w:val="004225FB"/>
    <w:rsid w:val="0047094C"/>
    <w:rsid w:val="00482800"/>
    <w:rsid w:val="0049266E"/>
    <w:rsid w:val="004E2978"/>
    <w:rsid w:val="004F2CAE"/>
    <w:rsid w:val="00547B99"/>
    <w:rsid w:val="00553FFE"/>
    <w:rsid w:val="00575C2B"/>
    <w:rsid w:val="005B2EC9"/>
    <w:rsid w:val="005B7DC9"/>
    <w:rsid w:val="005C492F"/>
    <w:rsid w:val="005D350C"/>
    <w:rsid w:val="005E5A1D"/>
    <w:rsid w:val="006005BB"/>
    <w:rsid w:val="00607E25"/>
    <w:rsid w:val="00623403"/>
    <w:rsid w:val="00683157"/>
    <w:rsid w:val="00694EF3"/>
    <w:rsid w:val="00695F79"/>
    <w:rsid w:val="00696A61"/>
    <w:rsid w:val="006C3DB0"/>
    <w:rsid w:val="006C588B"/>
    <w:rsid w:val="006D7617"/>
    <w:rsid w:val="00707484"/>
    <w:rsid w:val="0073449E"/>
    <w:rsid w:val="007819A8"/>
    <w:rsid w:val="00782322"/>
    <w:rsid w:val="007A7F23"/>
    <w:rsid w:val="007B5CB7"/>
    <w:rsid w:val="007D57D3"/>
    <w:rsid w:val="008021AC"/>
    <w:rsid w:val="00803116"/>
    <w:rsid w:val="008111FE"/>
    <w:rsid w:val="00823A4C"/>
    <w:rsid w:val="00832A41"/>
    <w:rsid w:val="00840D32"/>
    <w:rsid w:val="008554D2"/>
    <w:rsid w:val="00867B88"/>
    <w:rsid w:val="00874C19"/>
    <w:rsid w:val="00881921"/>
    <w:rsid w:val="00886EDF"/>
    <w:rsid w:val="00887C53"/>
    <w:rsid w:val="008C4F60"/>
    <w:rsid w:val="009077E5"/>
    <w:rsid w:val="009143C1"/>
    <w:rsid w:val="009172B0"/>
    <w:rsid w:val="009337B5"/>
    <w:rsid w:val="00954248"/>
    <w:rsid w:val="00955DB6"/>
    <w:rsid w:val="00961C9A"/>
    <w:rsid w:val="00964462"/>
    <w:rsid w:val="00964D23"/>
    <w:rsid w:val="009829F7"/>
    <w:rsid w:val="00982CBC"/>
    <w:rsid w:val="0098785C"/>
    <w:rsid w:val="009A4F9F"/>
    <w:rsid w:val="009C0D70"/>
    <w:rsid w:val="009D6486"/>
    <w:rsid w:val="009E3C27"/>
    <w:rsid w:val="009F46D0"/>
    <w:rsid w:val="00A15B65"/>
    <w:rsid w:val="00A15E91"/>
    <w:rsid w:val="00AA0992"/>
    <w:rsid w:val="00AB2BCC"/>
    <w:rsid w:val="00AE603B"/>
    <w:rsid w:val="00AF242F"/>
    <w:rsid w:val="00AF78D6"/>
    <w:rsid w:val="00B22006"/>
    <w:rsid w:val="00B26E86"/>
    <w:rsid w:val="00B301BF"/>
    <w:rsid w:val="00B34AB0"/>
    <w:rsid w:val="00B34E68"/>
    <w:rsid w:val="00B55BEC"/>
    <w:rsid w:val="00B5629E"/>
    <w:rsid w:val="00B61618"/>
    <w:rsid w:val="00B81465"/>
    <w:rsid w:val="00B855CA"/>
    <w:rsid w:val="00B9680D"/>
    <w:rsid w:val="00BA0411"/>
    <w:rsid w:val="00BA4DD7"/>
    <w:rsid w:val="00BB420F"/>
    <w:rsid w:val="00BC7AFC"/>
    <w:rsid w:val="00BE0A71"/>
    <w:rsid w:val="00BE3B4D"/>
    <w:rsid w:val="00BF5EEA"/>
    <w:rsid w:val="00C13EB4"/>
    <w:rsid w:val="00C467C6"/>
    <w:rsid w:val="00C47199"/>
    <w:rsid w:val="00C91D5F"/>
    <w:rsid w:val="00CB0D4E"/>
    <w:rsid w:val="00CB790A"/>
    <w:rsid w:val="00D014C8"/>
    <w:rsid w:val="00D17592"/>
    <w:rsid w:val="00D227EC"/>
    <w:rsid w:val="00D24125"/>
    <w:rsid w:val="00D34549"/>
    <w:rsid w:val="00D64998"/>
    <w:rsid w:val="00D66E2A"/>
    <w:rsid w:val="00D7209B"/>
    <w:rsid w:val="00D864A2"/>
    <w:rsid w:val="00DB010B"/>
    <w:rsid w:val="00DB0E17"/>
    <w:rsid w:val="00DC32E7"/>
    <w:rsid w:val="00DE1745"/>
    <w:rsid w:val="00DE6744"/>
    <w:rsid w:val="00E029C3"/>
    <w:rsid w:val="00E35F6E"/>
    <w:rsid w:val="00E52CB3"/>
    <w:rsid w:val="00E56737"/>
    <w:rsid w:val="00E669B3"/>
    <w:rsid w:val="00EA0244"/>
    <w:rsid w:val="00EC13D1"/>
    <w:rsid w:val="00EE0B07"/>
    <w:rsid w:val="00EE1A0D"/>
    <w:rsid w:val="00F12A4F"/>
    <w:rsid w:val="00F2155A"/>
    <w:rsid w:val="00F306CD"/>
    <w:rsid w:val="00F31893"/>
    <w:rsid w:val="00F37A2C"/>
    <w:rsid w:val="00F468B8"/>
    <w:rsid w:val="00F56BC3"/>
    <w:rsid w:val="00F67FAF"/>
    <w:rsid w:val="00F706C3"/>
    <w:rsid w:val="00F84DAC"/>
    <w:rsid w:val="00FA5362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</w:style>
  <w:style w:type="table" w:styleId="a8">
    <w:name w:val="Table Grid"/>
    <w:basedOn w:val="a1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paragraph" w:styleId="ab">
    <w:name w:val="Revision"/>
    <w:hidden/>
    <w:uiPriority w:val="99"/>
    <w:semiHidden/>
    <w:rPr>
      <w:rFonts w:cs="Times New Roman"/>
      <w:sz w:val="22"/>
      <w:szCs w:val="22"/>
      <w:lang w:val="en-US" w:eastAsia="en-US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Pr>
      <w:rFonts w:ascii="Times New Roman" w:hAnsi="Times New Roman"/>
      <w:sz w:val="26"/>
    </w:rPr>
  </w:style>
  <w:style w:type="paragraph" w:styleId="ac">
    <w:name w:val="No Spacing"/>
    <w:uiPriority w:val="1"/>
    <w:qFormat/>
    <w:rPr>
      <w:rFonts w:cs="Times New Roman"/>
      <w:sz w:val="22"/>
      <w:szCs w:val="22"/>
      <w:lang w:val="en-US" w:eastAsia="en-US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styleId="ae">
    <w:name w:val="annotation reference"/>
    <w:basedOn w:val="a0"/>
    <w:uiPriority w:val="99"/>
    <w:unhideWhenUsed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Pr>
      <w:rFonts w:cs="Times New Roman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Pr>
      <w:rFonts w:cs="Times New Roman"/>
      <w:b/>
      <w:bCs/>
      <w:lang w:val="en-US" w:eastAsia="en-US"/>
    </w:rPr>
  </w:style>
  <w:style w:type="character" w:customStyle="1" w:styleId="CharStyle29">
    <w:name w:val="Char Style 29"/>
    <w:basedOn w:val="a0"/>
    <w:uiPriority w:val="99"/>
    <w:rPr>
      <w:rFonts w:cs="Times New Roman"/>
      <w:b/>
      <w:bCs/>
      <w:spacing w:val="10"/>
      <w:sz w:val="23"/>
      <w:szCs w:val="23"/>
      <w:u w:val="none"/>
    </w:rPr>
  </w:style>
  <w:style w:type="paragraph" w:styleId="af3">
    <w:name w:val="footnote text"/>
    <w:basedOn w:val="a"/>
    <w:link w:val="af4"/>
    <w:uiPriority w:val="9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Pr>
      <w:rFonts w:cs="Times New Roman"/>
      <w:lang w:val="en-US" w:eastAsia="en-US"/>
    </w:rPr>
  </w:style>
  <w:style w:type="character" w:styleId="af5">
    <w:name w:val="footnote reference"/>
    <w:basedOn w:val="a0"/>
    <w:uiPriority w:val="99"/>
    <w:rPr>
      <w:rFonts w:cs="Times New Roman"/>
      <w:vertAlign w:val="superscript"/>
    </w:rPr>
  </w:style>
  <w:style w:type="character" w:styleId="af6">
    <w:name w:val="Strong"/>
    <w:basedOn w:val="a0"/>
    <w:uiPriority w:val="22"/>
    <w:qFormat/>
    <w:locked/>
    <w:rPr>
      <w:rFonts w:cs="Times New Roman"/>
      <w:b/>
      <w:bCs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after="0" w:line="483" w:lineRule="exact"/>
      <w:ind w:firstLine="557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pPr>
      <w:widowControl w:val="0"/>
      <w:autoSpaceDE w:val="0"/>
      <w:autoSpaceDN w:val="0"/>
      <w:adjustRightInd w:val="0"/>
      <w:spacing w:after="0" w:line="485" w:lineRule="exact"/>
      <w:ind w:firstLine="566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2">
    <w:name w:val="Текст выноски Знак2"/>
    <w:basedOn w:val="a0"/>
    <w:uiPriority w:val="99"/>
    <w:semiHidden/>
    <w:rPr>
      <w:rFonts w:ascii="Tahoma" w:hAnsi="Tahoma" w:cs="Tahoma"/>
      <w:sz w:val="16"/>
      <w:szCs w:val="16"/>
      <w:lang w:val="x-none" w:eastAsia="en-US"/>
    </w:rPr>
  </w:style>
  <w:style w:type="paragraph" w:customStyle="1" w:styleId="ConsPlusTitle">
    <w:name w:val="ConsPlusTitle"/>
    <w:uiPriority w:val="99"/>
    <w:rsid w:val="00CB790A"/>
    <w:pPr>
      <w:widowControl w:val="0"/>
      <w:autoSpaceDE w:val="0"/>
      <w:autoSpaceDN w:val="0"/>
    </w:pPr>
    <w:rPr>
      <w:rFonts w:ascii="Times New Roman" w:hAnsi="Times New Roman" w:cs="Times New Roman"/>
      <w:b/>
      <w:sz w:val="24"/>
    </w:rPr>
  </w:style>
  <w:style w:type="paragraph" w:customStyle="1" w:styleId="ConsPlusTitlePage">
    <w:name w:val="ConsPlusTitlePage"/>
    <w:uiPriority w:val="99"/>
    <w:rsid w:val="00CB790A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47C6-DEC9-4CCF-BAA3-81B5A09C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2020-04-06T19:02:00Z</dcterms:created>
  <dcterms:modified xsi:type="dcterms:W3CDTF">2020-04-06T19:02:00Z</dcterms:modified>
</cp:coreProperties>
</file>