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EE9" w:rsidRDefault="00466EE9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466EE9" w:rsidRDefault="00466EE9">
      <w:pPr>
        <w:pStyle w:val="ConsPlusTitle"/>
        <w:jc w:val="center"/>
      </w:pPr>
      <w:r>
        <w:t>ФЕДЕРАЛЬНЫЙ АРБИТРАЖНЫЙ СУД СЕВЕРО-ЗАПАДНОГО ОКРУГА</w:t>
      </w:r>
    </w:p>
    <w:p w:rsidR="00466EE9" w:rsidRDefault="00466EE9">
      <w:pPr>
        <w:pStyle w:val="ConsPlusTitle"/>
        <w:jc w:val="center"/>
      </w:pPr>
    </w:p>
    <w:p w:rsidR="00466EE9" w:rsidRDefault="00466EE9">
      <w:pPr>
        <w:pStyle w:val="ConsPlusTitle"/>
        <w:jc w:val="center"/>
      </w:pPr>
      <w:r>
        <w:t>ПОСТАНОВЛЕНИЕ</w:t>
      </w:r>
    </w:p>
    <w:p w:rsidR="00466EE9" w:rsidRDefault="00466EE9">
      <w:pPr>
        <w:pStyle w:val="ConsPlusTitle"/>
        <w:jc w:val="center"/>
      </w:pPr>
      <w:r>
        <w:t>от 6 марта 2013 г. по делу N А56-37823/2012</w:t>
      </w:r>
    </w:p>
    <w:p w:rsidR="00466EE9" w:rsidRDefault="00466EE9">
      <w:pPr>
        <w:pStyle w:val="ConsPlusNormal"/>
        <w:ind w:firstLine="540"/>
        <w:jc w:val="both"/>
      </w:pPr>
    </w:p>
    <w:p w:rsidR="00466EE9" w:rsidRDefault="00466EE9">
      <w:pPr>
        <w:pStyle w:val="ConsPlusNormal"/>
        <w:ind w:firstLine="540"/>
        <w:jc w:val="both"/>
      </w:pPr>
      <w:r>
        <w:t xml:space="preserve">Федеральный арбитражный суд Северо-Западного округа в составе председательствующего Самсоновой Л.А., судей </w:t>
      </w:r>
      <w:proofErr w:type="spellStart"/>
      <w:r>
        <w:t>Клириковой</w:t>
      </w:r>
      <w:proofErr w:type="spellEnd"/>
      <w:r>
        <w:t xml:space="preserve"> Т.В., Кудина А.Г., при участии от Межрегионального управления Федеральной службы по финансовому мониторингу по Северо-Западному федеральному округу Иванова А.К. (доверенность от 24.10.2012 N 18-01-30/7433), Краснова Е.В. (доверенность от 12.12.2012 N 18-04-25/8199), от общества с ограниченной ответственностью "</w:t>
      </w:r>
      <w:proofErr w:type="spellStart"/>
      <w:r>
        <w:t>ГосАвтоЛомбард</w:t>
      </w:r>
      <w:proofErr w:type="spellEnd"/>
      <w:r>
        <w:t xml:space="preserve">" Мельник О.В. (доверенность от 20.07.2012), рассмотрев 04.03.2013 в открытом судебном заседании кассационную жалобу Межрегионального управления Федеральной службы по финансовому мониторингу по Северо-Западному федеральному округу на решение Арбитражного суда города Санкт-Петербурга и Ленинградской области от 27.08.2012 (судья Соколова Н.Г.) и </w:t>
      </w:r>
      <w:hyperlink r:id="rId4" w:history="1">
        <w:r>
          <w:rPr>
            <w:color w:val="0000FF"/>
          </w:rPr>
          <w:t>постановление</w:t>
        </w:r>
      </w:hyperlink>
      <w:r>
        <w:t xml:space="preserve"> Тринадцатого арбитражного апелляционного суда от 27.11.2012 (судьи Лопато И.Б., Зотеева Л.В., Семенова А.Б.) по делу N А56-37823/2012,</w:t>
      </w:r>
    </w:p>
    <w:p w:rsidR="00466EE9" w:rsidRDefault="00466EE9">
      <w:pPr>
        <w:pStyle w:val="ConsPlusNormal"/>
        <w:jc w:val="center"/>
      </w:pPr>
    </w:p>
    <w:p w:rsidR="00466EE9" w:rsidRDefault="00466EE9">
      <w:pPr>
        <w:pStyle w:val="ConsPlusNormal"/>
        <w:jc w:val="center"/>
      </w:pPr>
      <w:r>
        <w:t>установил:</w:t>
      </w:r>
    </w:p>
    <w:p w:rsidR="00466EE9" w:rsidRDefault="00466EE9">
      <w:pPr>
        <w:pStyle w:val="ConsPlusNormal"/>
        <w:jc w:val="center"/>
      </w:pPr>
    </w:p>
    <w:p w:rsidR="00466EE9" w:rsidRDefault="00466EE9">
      <w:pPr>
        <w:pStyle w:val="ConsPlusNormal"/>
        <w:ind w:firstLine="540"/>
        <w:jc w:val="both"/>
      </w:pPr>
      <w:r>
        <w:t>Общество с ограниченной ответственностью "</w:t>
      </w:r>
      <w:proofErr w:type="spellStart"/>
      <w:r>
        <w:t>ГосАвтоЛомбард</w:t>
      </w:r>
      <w:proofErr w:type="spellEnd"/>
      <w:r>
        <w:t>", место нахождения: 199155, Санкт-Петербург, Уральская ул., д. 14, литера А, ОГРН 1117847188414 (далее - ООО "</w:t>
      </w:r>
      <w:proofErr w:type="spellStart"/>
      <w:r>
        <w:t>ГосАвтоЛомбард</w:t>
      </w:r>
      <w:proofErr w:type="spellEnd"/>
      <w:r>
        <w:t xml:space="preserve">", Общество), обратилось в Арбитражный суд города Санкт-Петербурга и Ленинградской области с заявлением о признании незаконным и отмене постановления Межрегионального управления Федеральной службы по финансовому мониторингу по Северо-Западному федеральному округу, место нахождения: 191123, Санкт-Петербург, наб. Робеспьера, д. 10, литера А, ОГРН 1027809169629 (далее - Управление), от 14.06.2012 N 04-12/69-1/2 о назначении Обществу административного наказания по </w:t>
      </w:r>
      <w:hyperlink r:id="rId5" w:history="1">
        <w:r>
          <w:rPr>
            <w:color w:val="0000FF"/>
          </w:rPr>
          <w:t>части 2 статьи 15.27</w:t>
        </w:r>
      </w:hyperlink>
      <w:r>
        <w:t xml:space="preserve"> Кодекса Российской Федерации об административных правонарушениях (далее - КоАП РФ) в виде взыскания 200 000 руб. штрафа.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Решением от 27.08.2012 суд удовлетворил заявления Общества.</w:t>
      </w:r>
    </w:p>
    <w:p w:rsidR="00466EE9" w:rsidRDefault="00CC7D07">
      <w:pPr>
        <w:pStyle w:val="ConsPlusNormal"/>
        <w:spacing w:before="220"/>
        <w:ind w:firstLine="540"/>
        <w:jc w:val="both"/>
      </w:pPr>
      <w:hyperlink r:id="rId6" w:history="1">
        <w:r w:rsidR="00466EE9">
          <w:rPr>
            <w:color w:val="0000FF"/>
          </w:rPr>
          <w:t>Постановлением</w:t>
        </w:r>
      </w:hyperlink>
      <w:r w:rsidR="00466EE9">
        <w:t xml:space="preserve"> от 27.11.2012 апелляционная инстанция оставила решение суда первой инстанции без изменения.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В кассационной жалобе Управление, ссылаясь на неправильное применение норм материального права, просит отменить судебные акты. Податель жалобы исходит из того, что под понятием "ценности", указанным в </w:t>
      </w:r>
      <w:hyperlink r:id="rId7" w:history="1">
        <w:r>
          <w:rPr>
            <w:color w:val="0000FF"/>
          </w:rPr>
          <w:t>абзаце 2 подпункта 4 пункта 1 статьи 6</w:t>
        </w:r>
      </w:hyperlink>
      <w:r>
        <w:t xml:space="preserve"> Федерального закона от 07.08.2001 N 115-ФЗ "О противодействии легализации (отмыванию) доходов, полученных преступным путем, и финансированию терроризма" (далее - Закон N 115-ФЗ), следует понимать любые вещи, имеющие ценность, в том числе автомобили.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В судебном заседании представители Управления поддержали доводы, приведенные в кассационной жалобе, а представитель Общества возражал против ее удовлетворения.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Законность обжалуемых судебных актов проверена в кассационном порядке.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Как видно из материалов дела, Управление в период с 05.06.2012 по 06.06.2012 провело выездную проверку по исполнению Обществом требований </w:t>
      </w:r>
      <w:hyperlink r:id="rId8" w:history="1">
        <w:r>
          <w:rPr>
            <w:color w:val="0000FF"/>
          </w:rPr>
          <w:t>Закона</w:t>
        </w:r>
      </w:hyperlink>
      <w:r>
        <w:t xml:space="preserve"> N 115-ФЗ, о чем составлен акт от 06.06.2012 N 53.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В ходе проверки установлено, что генеральным директором Общества Томилиным К.В. в срок, установленный </w:t>
      </w:r>
      <w:hyperlink r:id="rId9" w:history="1">
        <w:r>
          <w:rPr>
            <w:color w:val="0000FF"/>
          </w:rPr>
          <w:t>пунктом 10</w:t>
        </w:r>
      </w:hyperlink>
      <w:r>
        <w:t xml:space="preserve"> приказа Федеральной службы по финансовому мониторингу от 03.08.2010 N 203 "Об утверждении положения о требованиях к подготовке и обучению кадров организаций, осуществляющих операции с денежными средствами или иным имуществом, в целях </w:t>
      </w:r>
      <w:r>
        <w:lastRenderedPageBreak/>
        <w:t>противодействия легализации (отмыванию) доходов, полученных преступным путем, и финансированию терроризма" (далее - Приказ N 203), не пройдено обучение в форме целевого инструктажа.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Административный орган отметил, что ввиду данного факта Обществом допущены нарушения законодательства в части осуществления внутреннего контроля, повлекшие непредставление информации об операциях, подлежащих обязательному контролю. В нарушение </w:t>
      </w:r>
      <w:hyperlink r:id="rId10" w:history="1">
        <w:r>
          <w:rPr>
            <w:color w:val="0000FF"/>
          </w:rPr>
          <w:t>статьи 7</w:t>
        </w:r>
      </w:hyperlink>
      <w:r>
        <w:t xml:space="preserve"> Закона N 115-ФЗ не представлены в уполномоченный орган сведения об операциях (сделках), подлежащих обязательному контролю - о помещении в ломбард ценностей согласно залоговым билетам в том числе: от 08.07.2011 N 000001, сумма оценки имущества 700 тыс. руб.; залоговый билет от 27.09.2011 N 000006, сумма оценки имущества 700 тыс. руб.; залоговый билет от 01.11.2011 N 000009, сумма оценки имущества 700 тыс. руб.; залоговый билет от 25.11.2011 N 000010, сумма оценки имущества 600 тыс. руб.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По фактам выявленных нарушений Управление составило протокол от 06.06.2012 N 04-12/69-1/2 об административном правонарушении, ответственность за которое предусмотрена </w:t>
      </w:r>
      <w:hyperlink r:id="rId11" w:history="1">
        <w:r>
          <w:rPr>
            <w:color w:val="0000FF"/>
          </w:rPr>
          <w:t>частью 2 статьи 15.27</w:t>
        </w:r>
      </w:hyperlink>
      <w:r>
        <w:t xml:space="preserve"> КоАП РФ.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В связи с указанными обстоятельствами Управление вынесло постановление от 14.06.2012 N 04-12/69-1/2 о назначении Обществу административного наказания по </w:t>
      </w:r>
      <w:hyperlink r:id="rId12" w:history="1">
        <w:r>
          <w:rPr>
            <w:color w:val="0000FF"/>
          </w:rPr>
          <w:t>части 2 статьи 15.27</w:t>
        </w:r>
      </w:hyperlink>
      <w:r>
        <w:t xml:space="preserve"> КоАП РФ в виде взыскания 200 000 руб. штрафа.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ООО "</w:t>
      </w:r>
      <w:proofErr w:type="spellStart"/>
      <w:r>
        <w:t>ГосАвтоЛомбард</w:t>
      </w:r>
      <w:proofErr w:type="spellEnd"/>
      <w:r>
        <w:t>" оспорило постановление Управления в арбитражный суд.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Суды первой и апелляционной инстанций удовлетворили заявление, придя к выводу об отсутствии в действиях Общества состава административного правонарушения.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Кассационная инстанция, изучив материалы дела и доводы жалобы, пришла к следующим выводам.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части 1 статьи 15.27</w:t>
        </w:r>
      </w:hyperlink>
      <w:r>
        <w:t xml:space="preserve"> КоАП РФ предусмотрена административная ответственность за неисполнение законодательства в части организации и (или)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 или финансирования терроризма, а равно повлекшее представление названных сведений в уполномоченный орган с нарушением установленного срока, за исключением случаев, предусмотренных </w:t>
      </w:r>
      <w:hyperlink r:id="rId14" w:history="1">
        <w:r>
          <w:rPr>
            <w:color w:val="0000FF"/>
          </w:rPr>
          <w:t>частями 2</w:t>
        </w:r>
      </w:hyperlink>
      <w:r>
        <w:t xml:space="preserve"> - </w:t>
      </w:r>
      <w:hyperlink r:id="rId15" w:history="1">
        <w:r>
          <w:rPr>
            <w:color w:val="0000FF"/>
          </w:rPr>
          <w:t>4</w:t>
        </w:r>
      </w:hyperlink>
      <w:r>
        <w:t xml:space="preserve"> названной статьи.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частью 2 статьи 15.27</w:t>
        </w:r>
      </w:hyperlink>
      <w:r>
        <w:t xml:space="preserve"> КоАП РФ действия (бездействие), предусмотренные </w:t>
      </w:r>
      <w:hyperlink r:id="rId17" w:history="1">
        <w:r>
          <w:rPr>
            <w:color w:val="0000FF"/>
          </w:rPr>
          <w:t>частью 1</w:t>
        </w:r>
      </w:hyperlink>
      <w:r>
        <w:t xml:space="preserve"> названной статьи, повлекшие непредставление в уполномоченный орган сведений об операциях, подлежащих обязательному контролю, и (или) представление в уполномоченный орган недостоверных сведений об операциях, подлежащих обязательному контролю, а равно непредставление сведений об операциях, в отношении которых у сотрудников организации, осуществляющей операции с денежными средствами или иным имуществом, возникают подозрения, что они осуществляются в целях легализации (отмывания) доходов, полученных преступным путем, или финансирования терроризма, влекут наложение административного штрафа на юридических лиц в размере от двухсот тысяч до четырехсот тысяч рублей или административное приостановление деятельности на срок до шестидесяти суток.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18" w:history="1">
        <w:r>
          <w:rPr>
            <w:color w:val="0000FF"/>
          </w:rPr>
          <w:t>пункта 10</w:t>
        </w:r>
      </w:hyperlink>
      <w:r>
        <w:t xml:space="preserve"> Приказа N 203 обучение в форме целевого инструктажа лицо, планирующее осуществлять функции специального должностного лица, проходит однократно до начала осуществления таких функций.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Суды на основании материалов дела установили, что предусмотренная </w:t>
      </w:r>
      <w:hyperlink r:id="rId19" w:history="1">
        <w:r>
          <w:rPr>
            <w:color w:val="0000FF"/>
          </w:rPr>
          <w:t>пунктом 10</w:t>
        </w:r>
      </w:hyperlink>
      <w:r>
        <w:t xml:space="preserve"> Приказа N </w:t>
      </w:r>
      <w:r>
        <w:lastRenderedPageBreak/>
        <w:t>203 обязанность пройти обучение в форме целевого инструктажа руководителем Общества не исполнена.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Однако диспозиция </w:t>
      </w:r>
      <w:hyperlink r:id="rId20" w:history="1">
        <w:r>
          <w:rPr>
            <w:color w:val="0000FF"/>
          </w:rPr>
          <w:t>части 2 статьи 15.27</w:t>
        </w:r>
      </w:hyperlink>
      <w:r>
        <w:t xml:space="preserve"> КоАП РФ предусматривает ответственность юридического лица в случае, если неисполнение законодательства в части организации и осуществления внутреннего контроля, повлекло непредставление в уполномоченный орган сведений об операциях, подлежащих обязательному контролю.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В данном случае Управление вопреки </w:t>
      </w:r>
      <w:hyperlink r:id="rId21" w:history="1">
        <w:r>
          <w:rPr>
            <w:color w:val="0000FF"/>
          </w:rPr>
          <w:t>части 4 статьи 210</w:t>
        </w:r>
      </w:hyperlink>
      <w:r>
        <w:t xml:space="preserve"> Арбитражного процессуального кодекса Российской Федерации (далее - АПК РФ) не доказало наличие необходимой причинно-следственной связи между непрохождением руководителем Общества обучения в форме целевого инструктажа и непредставление в уполномоченный орган сведений об операциях, подлежащих обязательному контролю.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22" w:history="1">
        <w:r>
          <w:rPr>
            <w:color w:val="0000FF"/>
          </w:rPr>
          <w:t>статье 5</w:t>
        </w:r>
      </w:hyperlink>
      <w:r>
        <w:t xml:space="preserve"> Закона N 115-ФЗ к организациям, осуществляющим операции с денежными средствами и (или) иным имуществом относятся, в частности, ломбарды.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В силу </w:t>
      </w:r>
      <w:hyperlink r:id="rId23" w:history="1">
        <w:r>
          <w:rPr>
            <w:color w:val="0000FF"/>
          </w:rPr>
          <w:t>абзаца 2 подпункта 4 пункта 1 статьи 6</w:t>
        </w:r>
      </w:hyperlink>
      <w:r>
        <w:t xml:space="preserve"> Закона N 115-ФЗ операция с денежными средствами или иным имуществом подлежит обязательному контролю, если сумма, на которую она совершается, равна или превышает 600 000 рублей либо равна сумме в иностранной валюте, эквивалентной 600 000 рублей, или превышает ее, а по своему характеру данная операция относится к иным сделкам с движимым имуществом, в том числе к помещению драгоценных металлов, драгоценных камней, ювелирных изделий из них и лома таких изделий или иных ценностей в ломбард.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В данном случае по залоговым билетам, указанным в постановлении о привлечении Общества к административной ответственности, в залог передавались автомобили.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Управление исходит из того, что под понятием "ценности", указанным в </w:t>
      </w:r>
      <w:hyperlink r:id="rId24" w:history="1">
        <w:r>
          <w:rPr>
            <w:color w:val="0000FF"/>
          </w:rPr>
          <w:t>абзаце 2 подпункта 4 пункта 1 статьи 6</w:t>
        </w:r>
      </w:hyperlink>
      <w:r>
        <w:t xml:space="preserve"> Закона N 115-ФЗ, следует понимать любые вещи, имеющие ценность, в том числе автомобили.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Между тем понятие ценностей дано в </w:t>
      </w:r>
      <w:hyperlink r:id="rId25" w:history="1">
        <w:r>
          <w:rPr>
            <w:color w:val="0000FF"/>
          </w:rPr>
          <w:t>статье 1</w:t>
        </w:r>
      </w:hyperlink>
      <w:r>
        <w:t xml:space="preserve"> Федерального закона от 26.03.1998 N 41-ФЗ "О драгоценных металлах и драгоценных камнях", в соответствии с которой ценности - это драгоценные металлы и (или) драгоценные камни.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Другого понятия ценностей законодательство не содержит.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В связи с этим судами первой и апелляционной инстанций правильно указано, что оснований понимать под "иными ценностями" любое имущество не имеется.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Таким образом, суды пришли к правильному выводу, что помещенные в ломбард предметы залога - автомобили не могут быть отнесены к иным ценностям.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Указанные обстоятельства свидетельствуют об отсутствии события административного правонарушения, что в силу </w:t>
      </w:r>
      <w:hyperlink r:id="rId26" w:history="1">
        <w:r>
          <w:rPr>
            <w:color w:val="0000FF"/>
          </w:rPr>
          <w:t>пункта 1 части 1 статьи 24.5</w:t>
        </w:r>
      </w:hyperlink>
      <w:r>
        <w:t xml:space="preserve"> КоАП РФ относится к обстоятельствам, исключающим производство по делу об административном правонарушении.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7" w:history="1">
        <w:r>
          <w:rPr>
            <w:color w:val="0000FF"/>
          </w:rPr>
          <w:t>частью 2 статьи 211</w:t>
        </w:r>
      </w:hyperlink>
      <w:r>
        <w:t xml:space="preserve"> АПК РФ в случае, если при рассмотрении заявления об оспаривании решения административного органа о привлечении к административной ответственности арбитражный суд установит, что оспариваемое решение или порядок его принятия не соответствует закону, либо отсутствуют основания для привлечения к административной ответственности или применения конкретной меры ответственности, либо оспариваемое решение принято органом или должностным лицом с превышением их полномочий, суд принимает решение о признании незаконным и об отмене оспариваемого решения полностью или в части либо об изменении решения.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lastRenderedPageBreak/>
        <w:t>При таких обстоятельствах, учитывая отсутствие состава вмененного Обществу правонарушения, ООО "</w:t>
      </w:r>
      <w:proofErr w:type="spellStart"/>
      <w:r>
        <w:t>ГосАвтоЛомбард</w:t>
      </w:r>
      <w:proofErr w:type="spellEnd"/>
      <w:r>
        <w:t xml:space="preserve">" было неправомерно привлечено к административной ответственности по </w:t>
      </w:r>
      <w:hyperlink r:id="rId28" w:history="1">
        <w:r>
          <w:rPr>
            <w:color w:val="0000FF"/>
          </w:rPr>
          <w:t>части 2 статьи 15.27</w:t>
        </w:r>
      </w:hyperlink>
      <w:r>
        <w:t xml:space="preserve"> КоАП РФ.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>Выводы судов первой и апелляционной инстанций соответствуют фактическим обстоятельствам дела и имеющимся в деле доказательствам. Суды правильно применили нормы материального и процессуального права. В связи с этим кассационная инстанция не находит оснований для удовлетворения жалобы.</w:t>
      </w:r>
    </w:p>
    <w:p w:rsidR="00466EE9" w:rsidRDefault="00466EE9">
      <w:pPr>
        <w:pStyle w:val="ConsPlusNormal"/>
        <w:spacing w:before="220"/>
        <w:ind w:firstLine="540"/>
        <w:jc w:val="both"/>
      </w:pPr>
      <w:r>
        <w:t xml:space="preserve">Руководствуясь </w:t>
      </w:r>
      <w:hyperlink r:id="rId29" w:history="1">
        <w:r>
          <w:rPr>
            <w:color w:val="0000FF"/>
          </w:rPr>
          <w:t>статьей 286</w:t>
        </w:r>
      </w:hyperlink>
      <w:r>
        <w:t xml:space="preserve">, </w:t>
      </w:r>
      <w:hyperlink r:id="rId30" w:history="1">
        <w:r>
          <w:rPr>
            <w:color w:val="0000FF"/>
          </w:rPr>
          <w:t>пунктом 1 части 1 статьи 287</w:t>
        </w:r>
      </w:hyperlink>
      <w:r>
        <w:t xml:space="preserve"> Арбитражного процессуального кодекса Российской Федерации, Федеральный арбитражный суд Северо-Западного округа</w:t>
      </w:r>
    </w:p>
    <w:p w:rsidR="00466EE9" w:rsidRDefault="00466EE9">
      <w:pPr>
        <w:pStyle w:val="ConsPlusNormal"/>
        <w:jc w:val="center"/>
      </w:pPr>
    </w:p>
    <w:p w:rsidR="00466EE9" w:rsidRDefault="00466EE9">
      <w:pPr>
        <w:pStyle w:val="ConsPlusNormal"/>
        <w:jc w:val="center"/>
      </w:pPr>
      <w:r>
        <w:t>постановил:</w:t>
      </w:r>
    </w:p>
    <w:p w:rsidR="00466EE9" w:rsidRDefault="00466EE9">
      <w:pPr>
        <w:pStyle w:val="ConsPlusNormal"/>
        <w:jc w:val="center"/>
      </w:pPr>
    </w:p>
    <w:p w:rsidR="00466EE9" w:rsidRDefault="00466EE9">
      <w:pPr>
        <w:pStyle w:val="ConsPlusNormal"/>
        <w:ind w:firstLine="540"/>
        <w:jc w:val="both"/>
      </w:pPr>
      <w:r>
        <w:t xml:space="preserve">решение Арбитражного суда города Санкт-Петербурга и Ленинградской области от 27.08.2012 и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Тринадцатого арбитражного апелляционного суда от 27.11.2012 по делу N А56-37823/2012 оставить без изменения, а кассационную жалобу Межрегионального управления Федеральной службы по финансовому мониторингу по Северо-Западному федеральному округу - без удовлетворения.</w:t>
      </w:r>
    </w:p>
    <w:p w:rsidR="00466EE9" w:rsidRDefault="00466EE9">
      <w:pPr>
        <w:pStyle w:val="ConsPlusNormal"/>
        <w:jc w:val="right"/>
      </w:pPr>
    </w:p>
    <w:p w:rsidR="00466EE9" w:rsidRDefault="00466EE9">
      <w:pPr>
        <w:pStyle w:val="ConsPlusNormal"/>
        <w:jc w:val="right"/>
      </w:pPr>
      <w:r>
        <w:t>Председательствующий</w:t>
      </w:r>
    </w:p>
    <w:p w:rsidR="00466EE9" w:rsidRDefault="00466EE9">
      <w:pPr>
        <w:pStyle w:val="ConsPlusNormal"/>
        <w:jc w:val="right"/>
      </w:pPr>
      <w:r>
        <w:t>Л.А.САМСОНОВА</w:t>
      </w:r>
    </w:p>
    <w:p w:rsidR="00466EE9" w:rsidRDefault="00466EE9">
      <w:pPr>
        <w:pStyle w:val="ConsPlusNormal"/>
        <w:jc w:val="right"/>
      </w:pPr>
    </w:p>
    <w:p w:rsidR="00466EE9" w:rsidRDefault="00466EE9">
      <w:pPr>
        <w:pStyle w:val="ConsPlusNormal"/>
        <w:jc w:val="right"/>
      </w:pPr>
      <w:r>
        <w:t>Судьи</w:t>
      </w:r>
    </w:p>
    <w:p w:rsidR="00466EE9" w:rsidRDefault="00466EE9">
      <w:pPr>
        <w:pStyle w:val="ConsPlusNormal"/>
        <w:jc w:val="right"/>
      </w:pPr>
      <w:r>
        <w:t>Т.В.КЛИРИКОВА</w:t>
      </w:r>
    </w:p>
    <w:p w:rsidR="00466EE9" w:rsidRDefault="00466EE9">
      <w:pPr>
        <w:pStyle w:val="ConsPlusNormal"/>
        <w:jc w:val="right"/>
      </w:pPr>
      <w:r>
        <w:t>А.Г.КУДИН</w:t>
      </w:r>
    </w:p>
    <w:p w:rsidR="00466EE9" w:rsidRDefault="00466EE9">
      <w:pPr>
        <w:pStyle w:val="ConsPlusNormal"/>
        <w:ind w:firstLine="540"/>
        <w:jc w:val="both"/>
      </w:pPr>
    </w:p>
    <w:p w:rsidR="00466EE9" w:rsidRDefault="00466EE9">
      <w:pPr>
        <w:pStyle w:val="ConsPlusNormal"/>
        <w:ind w:firstLine="540"/>
        <w:jc w:val="both"/>
      </w:pPr>
    </w:p>
    <w:p w:rsidR="00466EE9" w:rsidRDefault="00466E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2EE3" w:rsidRDefault="00712EE3"/>
    <w:sectPr w:rsidR="00712EE3" w:rsidSect="00A35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E9"/>
    <w:rsid w:val="00466EE9"/>
    <w:rsid w:val="00712EE3"/>
    <w:rsid w:val="00CC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CABC7-0C73-4047-9685-14ABAE0D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6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6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6E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11FFAF51114D99654729822C32045D0F4F14A7ABC46B6E0655892E73AB4F493F27FBB41C43XBH4R" TargetMode="External"/><Relationship Id="rId18" Type="http://schemas.openxmlformats.org/officeDocument/2006/relationships/hyperlink" Target="consultantplus://offline/ref=A811FFAF51114D99654729822C32045D0F4C1AA2AEC06B6E0655892E73AB4F493F27FBB61C47B3D5X3HDR" TargetMode="External"/><Relationship Id="rId26" Type="http://schemas.openxmlformats.org/officeDocument/2006/relationships/hyperlink" Target="consultantplus://offline/ref=A811FFAF51114D99654729822C32045D0F4F14A7ABC46B6E0655892E73AB4F493F27FBB61C45B1DAX3HF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811FFAF51114D99654729822C32045D0F4812A6A8C26B6E0655892E73AB4F493F27FBB61C46B0D6X3HDR" TargetMode="External"/><Relationship Id="rId7" Type="http://schemas.openxmlformats.org/officeDocument/2006/relationships/hyperlink" Target="consultantplus://offline/ref=A811FFAF51114D99654729822C32045D0F4E13A3ADC86B6E0655892E73AB4F493F27FBXBH6R" TargetMode="External"/><Relationship Id="rId12" Type="http://schemas.openxmlformats.org/officeDocument/2006/relationships/hyperlink" Target="consultantplus://offline/ref=A811FFAF51114D99654729822C32045D0F4F14A7ABC46B6E0655892E73AB4F493F27FBB41C43XBHAR" TargetMode="External"/><Relationship Id="rId17" Type="http://schemas.openxmlformats.org/officeDocument/2006/relationships/hyperlink" Target="consultantplus://offline/ref=A811FFAF51114D99654729822C32045D0F4F14A7ABC46B6E0655892E73AB4F493F27FBB41C43XBH4R" TargetMode="External"/><Relationship Id="rId25" Type="http://schemas.openxmlformats.org/officeDocument/2006/relationships/hyperlink" Target="consultantplus://offline/ref=A811FFAF51114D99654729822C32045D0F4D15A7ADC56B6E0655892E73AB4F493F27FBB61C47B3D3X3H5R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11FFAF51114D99654729822C32045D0F4F14A7ABC46B6E0655892E73AB4F493F27FBB41C43XBHAR" TargetMode="External"/><Relationship Id="rId20" Type="http://schemas.openxmlformats.org/officeDocument/2006/relationships/hyperlink" Target="consultantplus://offline/ref=A811FFAF51114D99654729822C32045D0F4F14A7ABC46B6E0655892E73AB4F493F27FBB41C43XBHAR" TargetMode="External"/><Relationship Id="rId29" Type="http://schemas.openxmlformats.org/officeDocument/2006/relationships/hyperlink" Target="consultantplus://offline/ref=A811FFAF51114D99654729822C32045D0F4812A6A8C26B6E0655892E73AB4F493F27FBB61C46BBDAX3HFR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11FFAF51114D99654737822B5A5A510D474CAAACC0693A5C038F792CFB491C7FX6H7R" TargetMode="External"/><Relationship Id="rId11" Type="http://schemas.openxmlformats.org/officeDocument/2006/relationships/hyperlink" Target="consultantplus://offline/ref=A811FFAF51114D99654729822C32045D0F4F14A7ABC46B6E0655892E73AB4F493F27FBB41C43XBHAR" TargetMode="External"/><Relationship Id="rId24" Type="http://schemas.openxmlformats.org/officeDocument/2006/relationships/hyperlink" Target="consultantplus://offline/ref=A811FFAF51114D99654729822C32045D0F4E13A3ADC86B6E0655892E73AB4F493F27FBXBH6R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A811FFAF51114D99654729822C32045D0F4F14A7ABC46B6E0655892E73AB4F493F27FBB41C43XBHAR" TargetMode="External"/><Relationship Id="rId15" Type="http://schemas.openxmlformats.org/officeDocument/2006/relationships/hyperlink" Target="consultantplus://offline/ref=A811FFAF51114D99654729822C32045D0F4F14A7ABC46B6E0655892E73AB4F493F27FBB41C42XBH0R" TargetMode="External"/><Relationship Id="rId23" Type="http://schemas.openxmlformats.org/officeDocument/2006/relationships/hyperlink" Target="consultantplus://offline/ref=A811FFAF51114D99654729822C32045D0F4E13A3ADC86B6E0655892E73AB4F493F27FBXBH6R" TargetMode="External"/><Relationship Id="rId28" Type="http://schemas.openxmlformats.org/officeDocument/2006/relationships/hyperlink" Target="consultantplus://offline/ref=A811FFAF51114D99654729822C32045D0F4F14A7ABC46B6E0655892E73AB4F493F27FBB41C43XBHAR" TargetMode="External"/><Relationship Id="rId10" Type="http://schemas.openxmlformats.org/officeDocument/2006/relationships/hyperlink" Target="consultantplus://offline/ref=A811FFAF51114D99654729822C32045D0F4E13A3ADC86B6E0655892E73AB4F493F27FBB61C47B2DAX3HDR" TargetMode="External"/><Relationship Id="rId19" Type="http://schemas.openxmlformats.org/officeDocument/2006/relationships/hyperlink" Target="consultantplus://offline/ref=A811FFAF51114D99654729822C32045D0F4C1AA2AEC06B6E0655892E73AB4F493F27FBB61C47B3D5X3HDR" TargetMode="External"/><Relationship Id="rId31" Type="http://schemas.openxmlformats.org/officeDocument/2006/relationships/hyperlink" Target="consultantplus://offline/ref=A811FFAF51114D99654737822B5A5A510D474CAAACC0693A5C038F792CFB491C7FX6H7R" TargetMode="External"/><Relationship Id="rId4" Type="http://schemas.openxmlformats.org/officeDocument/2006/relationships/hyperlink" Target="consultantplus://offline/ref=A811FFAF51114D99654737822B5A5A510D474CAAACC0693A5C038F792CFB491C7FX6H7R" TargetMode="External"/><Relationship Id="rId9" Type="http://schemas.openxmlformats.org/officeDocument/2006/relationships/hyperlink" Target="consultantplus://offline/ref=A811FFAF51114D99654729822C32045D0F4C1AA2AEC06B6E0655892E73AB4F493F27FBB61C47B3D5X3HDR" TargetMode="External"/><Relationship Id="rId14" Type="http://schemas.openxmlformats.org/officeDocument/2006/relationships/hyperlink" Target="consultantplus://offline/ref=A811FFAF51114D99654729822C32045D0F4F14A7ABC46B6E0655892E73AB4F493F27FBB41C43XBHAR" TargetMode="External"/><Relationship Id="rId22" Type="http://schemas.openxmlformats.org/officeDocument/2006/relationships/hyperlink" Target="consultantplus://offline/ref=A811FFAF51114D99654729822C32045D0F4E13A3ADC86B6E0655892E73AB4F493F27FBB61C47B3D0X3H4R" TargetMode="External"/><Relationship Id="rId27" Type="http://schemas.openxmlformats.org/officeDocument/2006/relationships/hyperlink" Target="consultantplus://offline/ref=A811FFAF51114D99654729822C32045D0F4812A6A8C26B6E0655892E73AB4F493F27FBB61C46B0D6X3HBR" TargetMode="External"/><Relationship Id="rId30" Type="http://schemas.openxmlformats.org/officeDocument/2006/relationships/hyperlink" Target="consultantplus://offline/ref=A811FFAF51114D99654729822C32045D0F4812A6A8C26B6E0655892E73AB4F493F27FBB61C46BBDAX3H5R" TargetMode="External"/><Relationship Id="rId8" Type="http://schemas.openxmlformats.org/officeDocument/2006/relationships/hyperlink" Target="consultantplus://offline/ref=A811FFAF51114D99654729822C32045D0F4E13A3ADC86B6E0655892E73XAHB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2196</Words>
  <Characters>12521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Smyslov Pavel</dc:creator>
  <cp:keywords/>
  <dc:description/>
  <cp:lastModifiedBy>Smyslov Pavel</cp:lastModifiedBy>
  <cp:revision>2</cp:revision>
  <dcterms:created xsi:type="dcterms:W3CDTF">2018-12-13T17:07:00Z</dcterms:created>
  <dcterms:modified xsi:type="dcterms:W3CDTF">2019-05-31T22:26:00Z</dcterms:modified>
</cp:coreProperties>
</file>